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3194" w14:textId="77777777" w:rsidR="009C07FF" w:rsidRPr="002920F7" w:rsidRDefault="007B5F92" w:rsidP="004C6F19">
      <w:pPr>
        <w:spacing w:after="0" w:line="240" w:lineRule="auto"/>
        <w:rPr>
          <w:rFonts w:ascii="Arial" w:eastAsia="Calibri" w:hAnsi="Arial" w:cs="Arial"/>
          <w:b/>
        </w:rPr>
      </w:pPr>
      <w:r w:rsidRPr="002920F7">
        <w:rPr>
          <w:rFonts w:ascii="Arial" w:eastAsia="Calibri" w:hAnsi="Arial" w:cs="Arial"/>
          <w:b/>
        </w:rPr>
        <w:t>13-801. Contract; definition.</w:t>
      </w:r>
    </w:p>
    <w:p w14:paraId="1F0A3195" w14:textId="77777777" w:rsidR="009C07FF" w:rsidRPr="002920F7" w:rsidRDefault="009C07FF" w:rsidP="004C6F19">
      <w:pPr>
        <w:spacing w:after="0" w:line="240" w:lineRule="auto"/>
        <w:ind w:firstLine="720"/>
        <w:rPr>
          <w:rFonts w:ascii="Arial" w:eastAsia="Calibri" w:hAnsi="Arial" w:cs="Arial"/>
        </w:rPr>
      </w:pPr>
      <w:r w:rsidRPr="002920F7">
        <w:rPr>
          <w:rFonts w:ascii="Arial" w:eastAsia="Calibri" w:hAnsi="Arial" w:cs="Arial"/>
        </w:rPr>
        <w:t xml:space="preserve">A contract is a legally enforceable promise [set of promises].  </w:t>
      </w:r>
      <w:proofErr w:type="gramStart"/>
      <w:r w:rsidRPr="002920F7">
        <w:rPr>
          <w:rFonts w:ascii="Arial" w:eastAsia="Calibri" w:hAnsi="Arial" w:cs="Arial"/>
        </w:rPr>
        <w:t>In order for</w:t>
      </w:r>
      <w:proofErr w:type="gramEnd"/>
      <w:r w:rsidRPr="002920F7">
        <w:rPr>
          <w:rFonts w:ascii="Arial" w:eastAsia="Calibri" w:hAnsi="Arial" w:cs="Arial"/>
        </w:rPr>
        <w:t xml:space="preserve"> a promise [set of promises] to be legally enforceable, there must be an offer, an acceptance, consider</w:t>
      </w:r>
      <w:r w:rsidR="007B5F92" w:rsidRPr="002920F7">
        <w:rPr>
          <w:rFonts w:ascii="Arial" w:eastAsia="Calibri" w:hAnsi="Arial" w:cs="Arial"/>
        </w:rPr>
        <w:t>ation, and mutual assent.</w:t>
      </w:r>
    </w:p>
    <w:p w14:paraId="1F0A3196" w14:textId="5B937375" w:rsidR="009C07FF" w:rsidRPr="002920F7" w:rsidRDefault="009C07FF" w:rsidP="004C6F19">
      <w:pPr>
        <w:spacing w:after="0" w:line="240" w:lineRule="auto"/>
        <w:ind w:firstLine="720"/>
        <w:rPr>
          <w:rFonts w:ascii="Arial" w:eastAsia="Calibri" w:hAnsi="Arial" w:cs="Arial"/>
        </w:rPr>
      </w:pPr>
      <w:r w:rsidRPr="002920F7">
        <w:rPr>
          <w:rFonts w:ascii="Arial" w:eastAsia="Calibri" w:hAnsi="Arial" w:cs="Arial"/>
        </w:rPr>
        <w:t>[Any of these four requirements, although not expressly stated, may be found in the surrounding circu</w:t>
      </w:r>
      <w:r w:rsidR="008A18E7" w:rsidRPr="002920F7">
        <w:rPr>
          <w:rFonts w:ascii="Arial" w:eastAsia="Calibri" w:hAnsi="Arial" w:cs="Arial"/>
        </w:rPr>
        <w:t>mstances, including the parties’ words or actions, the parties’ conduct, the parties’ course of dealing</w:t>
      </w:r>
      <w:r w:rsidR="00010F08" w:rsidRPr="002920F7">
        <w:rPr>
          <w:rFonts w:ascii="Arial" w:eastAsia="Calibri" w:hAnsi="Arial" w:cs="Arial"/>
        </w:rPr>
        <w:t xml:space="preserve">, </w:t>
      </w:r>
      <w:r w:rsidR="00651D41" w:rsidRPr="002920F7">
        <w:rPr>
          <w:rFonts w:ascii="Arial" w:eastAsia="Calibri" w:hAnsi="Arial" w:cs="Arial"/>
        </w:rPr>
        <w:t xml:space="preserve">the parties’ </w:t>
      </w:r>
      <w:r w:rsidR="008A18E7" w:rsidRPr="002920F7">
        <w:rPr>
          <w:rFonts w:ascii="Arial" w:eastAsia="Calibri" w:hAnsi="Arial" w:cs="Arial"/>
        </w:rPr>
        <w:t>course of performance</w:t>
      </w:r>
      <w:r w:rsidR="00010F08" w:rsidRPr="002920F7">
        <w:rPr>
          <w:rFonts w:ascii="Arial" w:eastAsia="Calibri" w:hAnsi="Arial" w:cs="Arial"/>
        </w:rPr>
        <w:t>, or</w:t>
      </w:r>
      <w:r w:rsidR="008A18E7" w:rsidRPr="002920F7">
        <w:rPr>
          <w:rFonts w:ascii="Arial" w:eastAsia="Calibri" w:hAnsi="Arial" w:cs="Arial"/>
        </w:rPr>
        <w:t xml:space="preserve"> from custom.</w:t>
      </w:r>
      <w:r w:rsidR="009A218C" w:rsidRPr="002920F7">
        <w:rPr>
          <w:rFonts w:ascii="Arial" w:eastAsia="Calibri" w:hAnsi="Arial" w:cs="Arial"/>
        </w:rPr>
        <w:t>]</w:t>
      </w:r>
    </w:p>
    <w:p w14:paraId="1F0A3197" w14:textId="04105230" w:rsidR="009C07FF" w:rsidRPr="002920F7" w:rsidRDefault="009C07FF" w:rsidP="004C6F19">
      <w:pPr>
        <w:spacing w:after="0" w:line="240" w:lineRule="auto"/>
        <w:ind w:firstLine="720"/>
        <w:rPr>
          <w:rFonts w:ascii="Arial" w:eastAsia="Calibri" w:hAnsi="Arial" w:cs="Arial"/>
        </w:rPr>
      </w:pPr>
      <w:r w:rsidRPr="002920F7">
        <w:rPr>
          <w:rFonts w:ascii="Arial" w:eastAsia="Calibri" w:hAnsi="Arial" w:cs="Arial"/>
        </w:rPr>
        <w:t>In this case, the parties agree that there [was] [were] ______________________</w:t>
      </w:r>
      <w:r w:rsidR="00566418" w:rsidRPr="002920F7">
        <w:rPr>
          <w:rFonts w:ascii="Arial" w:eastAsia="Calibri" w:hAnsi="Arial" w:cs="Arial"/>
        </w:rPr>
        <w:t xml:space="preserve"> </w:t>
      </w:r>
      <w:r w:rsidR="00FD2168" w:rsidRPr="002920F7">
        <w:rPr>
          <w:rFonts w:ascii="Arial" w:eastAsia="Calibri" w:hAnsi="Arial" w:cs="Arial"/>
        </w:rPr>
        <w:t>(</w:t>
      </w:r>
      <w:r w:rsidR="00FD2168" w:rsidRPr="002920F7">
        <w:rPr>
          <w:rFonts w:ascii="Arial" w:eastAsia="Calibri" w:hAnsi="Arial" w:cs="Arial"/>
          <w:i/>
        </w:rPr>
        <w:t>insert element(s) parties agree were met</w:t>
      </w:r>
      <w:r w:rsidR="00FD2168" w:rsidRPr="002920F7">
        <w:rPr>
          <w:rFonts w:ascii="Arial" w:eastAsia="Calibri" w:hAnsi="Arial" w:cs="Arial"/>
        </w:rPr>
        <w:t>)</w:t>
      </w:r>
      <w:r w:rsidRPr="002920F7">
        <w:rPr>
          <w:rFonts w:ascii="Arial" w:eastAsia="Calibri" w:hAnsi="Arial" w:cs="Arial"/>
        </w:rPr>
        <w:t>.  What is in dispute is whether there [was] [were] ________________________</w:t>
      </w:r>
      <w:r w:rsidR="00FD2168" w:rsidRPr="002920F7">
        <w:rPr>
          <w:rFonts w:ascii="Arial" w:eastAsia="Calibri" w:hAnsi="Arial" w:cs="Arial"/>
        </w:rPr>
        <w:t xml:space="preserve"> (</w:t>
      </w:r>
      <w:r w:rsidR="00FD2168" w:rsidRPr="002920F7">
        <w:rPr>
          <w:rFonts w:ascii="Arial" w:eastAsia="Calibri" w:hAnsi="Arial" w:cs="Arial"/>
          <w:i/>
        </w:rPr>
        <w:t>insert element(s) parties do not agree were met</w:t>
      </w:r>
      <w:r w:rsidR="00FD2168" w:rsidRPr="002920F7">
        <w:rPr>
          <w:rFonts w:ascii="Arial" w:eastAsia="Calibri" w:hAnsi="Arial" w:cs="Arial"/>
        </w:rPr>
        <w:t>)</w:t>
      </w:r>
      <w:r w:rsidR="007B5F92" w:rsidRPr="002920F7">
        <w:rPr>
          <w:rFonts w:ascii="Arial" w:eastAsia="Calibri" w:hAnsi="Arial" w:cs="Arial"/>
        </w:rPr>
        <w:t>.</w:t>
      </w:r>
    </w:p>
    <w:p w14:paraId="09898D8E" w14:textId="77777777" w:rsidR="00D62BE6" w:rsidRPr="002920F7" w:rsidRDefault="00D62BE6" w:rsidP="002920F7">
      <w:pPr>
        <w:spacing w:after="0" w:line="240" w:lineRule="auto"/>
        <w:rPr>
          <w:rFonts w:ascii="Arial" w:eastAsia="Calibri" w:hAnsi="Arial" w:cs="Arial"/>
        </w:rPr>
      </w:pPr>
    </w:p>
    <w:p w14:paraId="1F0A3199" w14:textId="77777777" w:rsidR="009C07FF" w:rsidRPr="002920F7" w:rsidRDefault="009C07FF" w:rsidP="004C6F19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2920F7">
        <w:rPr>
          <w:rFonts w:ascii="Arial" w:eastAsia="Calibri" w:hAnsi="Arial" w:cs="Arial"/>
          <w:bCs/>
        </w:rPr>
        <w:t xml:space="preserve">USE </w:t>
      </w:r>
      <w:r w:rsidR="00AC3492" w:rsidRPr="002920F7">
        <w:rPr>
          <w:rFonts w:ascii="Arial" w:eastAsia="Calibri" w:hAnsi="Arial" w:cs="Arial"/>
          <w:bCs/>
        </w:rPr>
        <w:t>NOTES</w:t>
      </w:r>
    </w:p>
    <w:p w14:paraId="1F0A319A" w14:textId="012DB390" w:rsidR="009C07FF" w:rsidRPr="002920F7" w:rsidRDefault="009C07FF" w:rsidP="004C6F19">
      <w:pPr>
        <w:spacing w:after="0" w:line="240" w:lineRule="auto"/>
        <w:ind w:firstLine="720"/>
        <w:rPr>
          <w:rFonts w:ascii="Arial" w:eastAsia="Calibri" w:hAnsi="Arial" w:cs="Arial"/>
        </w:rPr>
      </w:pPr>
      <w:r w:rsidRPr="002920F7">
        <w:rPr>
          <w:rFonts w:ascii="Arial" w:eastAsia="Calibri" w:hAnsi="Arial" w:cs="Arial"/>
        </w:rPr>
        <w:t xml:space="preserve">When the existence of a contract </w:t>
      </w:r>
      <w:r w:rsidR="00FD2168" w:rsidRPr="002920F7">
        <w:rPr>
          <w:rFonts w:ascii="Arial" w:eastAsia="Calibri" w:hAnsi="Arial" w:cs="Arial"/>
        </w:rPr>
        <w:t>presents a question for a</w:t>
      </w:r>
      <w:r w:rsidR="008A18E7" w:rsidRPr="002920F7">
        <w:rPr>
          <w:rFonts w:ascii="Arial" w:eastAsia="Calibri" w:hAnsi="Arial" w:cs="Arial"/>
        </w:rPr>
        <w:t xml:space="preserve"> jury</w:t>
      </w:r>
      <w:r w:rsidRPr="002920F7">
        <w:rPr>
          <w:rFonts w:ascii="Arial" w:eastAsia="Calibri" w:hAnsi="Arial" w:cs="Arial"/>
        </w:rPr>
        <w:t>, this instruction should be given</w:t>
      </w:r>
      <w:r w:rsidR="00C51A11" w:rsidRPr="002920F7">
        <w:rPr>
          <w:rFonts w:ascii="Arial" w:eastAsia="Calibri" w:hAnsi="Arial" w:cs="Arial"/>
        </w:rPr>
        <w:t>.</w:t>
      </w:r>
      <w:r w:rsidRPr="002920F7">
        <w:rPr>
          <w:rFonts w:ascii="Arial" w:eastAsia="Calibri" w:hAnsi="Arial" w:cs="Arial"/>
        </w:rPr>
        <w:t xml:space="preserve"> </w:t>
      </w:r>
      <w:r w:rsidR="00753D28" w:rsidRPr="002920F7">
        <w:rPr>
          <w:rFonts w:ascii="Arial" w:eastAsia="Calibri" w:hAnsi="Arial" w:cs="Arial"/>
        </w:rPr>
        <w:t xml:space="preserve">The element(s) not in dispute and in dispute should be inserted as the parentheticals in the instruction indicate. </w:t>
      </w:r>
      <w:r w:rsidR="002708A0" w:rsidRPr="002920F7">
        <w:rPr>
          <w:rFonts w:ascii="Arial" w:eastAsia="Calibri" w:hAnsi="Arial" w:cs="Arial"/>
        </w:rPr>
        <w:t xml:space="preserve"> </w:t>
      </w:r>
      <w:r w:rsidR="00FD2168" w:rsidRPr="002920F7">
        <w:rPr>
          <w:rFonts w:ascii="Arial" w:eastAsia="Calibri" w:hAnsi="Arial" w:cs="Arial"/>
        </w:rPr>
        <w:t>The</w:t>
      </w:r>
      <w:r w:rsidR="009E7D88" w:rsidRPr="002920F7">
        <w:rPr>
          <w:rFonts w:ascii="Arial" w:eastAsia="Calibri" w:hAnsi="Arial" w:cs="Arial"/>
        </w:rPr>
        <w:t xml:space="preserve"> bracketed</w:t>
      </w:r>
      <w:r w:rsidR="00C51A11" w:rsidRPr="002920F7">
        <w:rPr>
          <w:rFonts w:ascii="Arial" w:eastAsia="Calibri" w:hAnsi="Arial" w:cs="Arial"/>
        </w:rPr>
        <w:t xml:space="preserve"> language</w:t>
      </w:r>
      <w:r w:rsidR="009E7D88" w:rsidRPr="002920F7">
        <w:rPr>
          <w:rFonts w:ascii="Arial" w:eastAsia="Calibri" w:hAnsi="Arial" w:cs="Arial"/>
        </w:rPr>
        <w:t xml:space="preserve"> in the second paragraph</w:t>
      </w:r>
      <w:r w:rsidR="00C51A11" w:rsidRPr="002920F7">
        <w:rPr>
          <w:rFonts w:ascii="Arial" w:eastAsia="Calibri" w:hAnsi="Arial" w:cs="Arial"/>
        </w:rPr>
        <w:t xml:space="preserve"> should be included </w:t>
      </w:r>
      <w:r w:rsidR="00FD2168" w:rsidRPr="002920F7">
        <w:rPr>
          <w:rFonts w:ascii="Arial" w:eastAsia="Calibri" w:hAnsi="Arial" w:cs="Arial"/>
        </w:rPr>
        <w:t>in the instruction given to a jury</w:t>
      </w:r>
      <w:r w:rsidR="00DE457D" w:rsidRPr="002920F7">
        <w:rPr>
          <w:rFonts w:ascii="Arial" w:eastAsia="Calibri" w:hAnsi="Arial" w:cs="Arial"/>
        </w:rPr>
        <w:t>, to the extent the evidence warrants,</w:t>
      </w:r>
      <w:r w:rsidR="00FD2168" w:rsidRPr="002920F7">
        <w:rPr>
          <w:rFonts w:ascii="Arial" w:eastAsia="Calibri" w:hAnsi="Arial" w:cs="Arial"/>
        </w:rPr>
        <w:t xml:space="preserve"> </w:t>
      </w:r>
      <w:r w:rsidR="00C51A11" w:rsidRPr="002920F7">
        <w:rPr>
          <w:rFonts w:ascii="Arial" w:eastAsia="Calibri" w:hAnsi="Arial" w:cs="Arial"/>
        </w:rPr>
        <w:t>when a case presents a jury question as to the existence of an implied contract. Additionally</w:t>
      </w:r>
      <w:r w:rsidR="008E7C5F" w:rsidRPr="002920F7">
        <w:rPr>
          <w:rFonts w:ascii="Arial" w:eastAsia="Calibri" w:hAnsi="Arial" w:cs="Arial"/>
        </w:rPr>
        <w:t xml:space="preserve">, instructions for any element(s) </w:t>
      </w:r>
      <w:r w:rsidR="00010F08" w:rsidRPr="002920F7">
        <w:rPr>
          <w:rFonts w:ascii="Arial" w:eastAsia="Calibri" w:hAnsi="Arial" w:cs="Arial"/>
        </w:rPr>
        <w:t xml:space="preserve">in question should be given. </w:t>
      </w:r>
      <w:r w:rsidR="00010F08" w:rsidRPr="002920F7">
        <w:rPr>
          <w:rFonts w:ascii="Arial" w:eastAsia="Calibri" w:hAnsi="Arial" w:cs="Arial"/>
          <w:i/>
        </w:rPr>
        <w:t>See</w:t>
      </w:r>
      <w:r w:rsidR="00010F08" w:rsidRPr="002920F7">
        <w:rPr>
          <w:rFonts w:ascii="Arial" w:eastAsia="Calibri" w:hAnsi="Arial" w:cs="Arial"/>
        </w:rPr>
        <w:t xml:space="preserve"> UJI 13-805 to 13-814, UJI 13-816</w:t>
      </w:r>
      <w:r w:rsidR="008E7C5F" w:rsidRPr="002920F7">
        <w:rPr>
          <w:rFonts w:ascii="Arial" w:eastAsia="Calibri" w:hAnsi="Arial" w:cs="Arial"/>
        </w:rPr>
        <w:t xml:space="preserve"> NMRA.</w:t>
      </w:r>
    </w:p>
    <w:p w14:paraId="1F0A319B" w14:textId="748CAD46" w:rsidR="009C07FF" w:rsidRPr="002920F7" w:rsidRDefault="009C07FF" w:rsidP="004C6F19">
      <w:pPr>
        <w:spacing w:after="0" w:line="240" w:lineRule="auto"/>
        <w:rPr>
          <w:rFonts w:ascii="Arial" w:eastAsia="Calibri" w:hAnsi="Arial" w:cs="Arial"/>
        </w:rPr>
      </w:pPr>
      <w:r w:rsidRPr="002920F7">
        <w:rPr>
          <w:rFonts w:ascii="Arial" w:eastAsia="Calibri" w:hAnsi="Arial" w:cs="Arial"/>
        </w:rPr>
        <w:t>[Adop</w:t>
      </w:r>
      <w:r w:rsidR="00050F3F" w:rsidRPr="002920F7">
        <w:rPr>
          <w:rFonts w:ascii="Arial" w:eastAsia="Calibri" w:hAnsi="Arial" w:cs="Arial"/>
        </w:rPr>
        <w:t xml:space="preserve">ted, effective November 1, 1991; as amended by Supreme Court Order No. </w:t>
      </w:r>
      <w:r w:rsidR="007B5F92" w:rsidRPr="002920F7">
        <w:rPr>
          <w:rFonts w:ascii="Arial" w:eastAsia="Calibri" w:hAnsi="Arial" w:cs="Arial"/>
        </w:rPr>
        <w:t>20-8300-006</w:t>
      </w:r>
      <w:r w:rsidR="00050F3F" w:rsidRPr="002920F7">
        <w:rPr>
          <w:rFonts w:ascii="Arial" w:eastAsia="Calibri" w:hAnsi="Arial" w:cs="Arial"/>
        </w:rPr>
        <w:t xml:space="preserve">, effective </w:t>
      </w:r>
      <w:r w:rsidR="007B5F92" w:rsidRPr="002920F7">
        <w:rPr>
          <w:rFonts w:ascii="Arial" w:eastAsia="Calibri" w:hAnsi="Arial" w:cs="Arial"/>
        </w:rPr>
        <w:t>for all cases pending or filed on or after December 31, 2020</w:t>
      </w:r>
      <w:r w:rsidR="00050F3F" w:rsidRPr="002920F7">
        <w:rPr>
          <w:rFonts w:ascii="Arial" w:eastAsia="Calibri" w:hAnsi="Arial" w:cs="Arial"/>
        </w:rPr>
        <w:t>.</w:t>
      </w:r>
      <w:r w:rsidR="007B5F92" w:rsidRPr="002920F7">
        <w:rPr>
          <w:rFonts w:ascii="Arial" w:eastAsia="Calibri" w:hAnsi="Arial" w:cs="Arial"/>
        </w:rPr>
        <w:t>]</w:t>
      </w:r>
    </w:p>
    <w:sectPr w:rsidR="009C07FF" w:rsidRPr="002920F7" w:rsidSect="00D62BE6">
      <w:headerReference w:type="default" r:id="rId10"/>
      <w:foot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31A7" w14:textId="77777777" w:rsidR="008364CC" w:rsidRDefault="008364CC" w:rsidP="0088678F">
      <w:pPr>
        <w:spacing w:after="0" w:line="240" w:lineRule="auto"/>
      </w:pPr>
      <w:r>
        <w:separator/>
      </w:r>
    </w:p>
  </w:endnote>
  <w:endnote w:type="continuationSeparator" w:id="0">
    <w:p w14:paraId="1F0A31A8" w14:textId="77777777" w:rsidR="008364CC" w:rsidRDefault="008364CC" w:rsidP="0088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1AC" w14:textId="618E7833" w:rsidR="00920C92" w:rsidRPr="007B5F92" w:rsidRDefault="00920C92" w:rsidP="007B5F9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31A5" w14:textId="77777777" w:rsidR="008364CC" w:rsidRDefault="008364CC" w:rsidP="0088678F">
      <w:pPr>
        <w:spacing w:after="0" w:line="240" w:lineRule="auto"/>
      </w:pPr>
      <w:r>
        <w:separator/>
      </w:r>
    </w:p>
  </w:footnote>
  <w:footnote w:type="continuationSeparator" w:id="0">
    <w:p w14:paraId="1F0A31A6" w14:textId="77777777" w:rsidR="008364CC" w:rsidRDefault="008364CC" w:rsidP="0088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1AB" w14:textId="77777777" w:rsidR="0088678F" w:rsidRPr="00920C92" w:rsidRDefault="0088678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8F"/>
    <w:rsid w:val="000022AE"/>
    <w:rsid w:val="00010F08"/>
    <w:rsid w:val="000438E4"/>
    <w:rsid w:val="00050F3F"/>
    <w:rsid w:val="0009071B"/>
    <w:rsid w:val="000A1151"/>
    <w:rsid w:val="000F7776"/>
    <w:rsid w:val="00175C08"/>
    <w:rsid w:val="001927AE"/>
    <w:rsid w:val="001F2D1D"/>
    <w:rsid w:val="00246D01"/>
    <w:rsid w:val="002708A0"/>
    <w:rsid w:val="00273758"/>
    <w:rsid w:val="00275D3E"/>
    <w:rsid w:val="002920F7"/>
    <w:rsid w:val="00356F58"/>
    <w:rsid w:val="003804CD"/>
    <w:rsid w:val="00436811"/>
    <w:rsid w:val="0046358A"/>
    <w:rsid w:val="00472147"/>
    <w:rsid w:val="0048125A"/>
    <w:rsid w:val="004C6F19"/>
    <w:rsid w:val="004F147C"/>
    <w:rsid w:val="00510E84"/>
    <w:rsid w:val="00566418"/>
    <w:rsid w:val="005A3277"/>
    <w:rsid w:val="005B25F6"/>
    <w:rsid w:val="005F542D"/>
    <w:rsid w:val="005F6FBA"/>
    <w:rsid w:val="00651D41"/>
    <w:rsid w:val="00703D51"/>
    <w:rsid w:val="007248E4"/>
    <w:rsid w:val="00753D28"/>
    <w:rsid w:val="0078333F"/>
    <w:rsid w:val="007910B7"/>
    <w:rsid w:val="007B5F92"/>
    <w:rsid w:val="00826D8E"/>
    <w:rsid w:val="0082725B"/>
    <w:rsid w:val="008364CC"/>
    <w:rsid w:val="0088678F"/>
    <w:rsid w:val="008A18E7"/>
    <w:rsid w:val="008E7C5F"/>
    <w:rsid w:val="00910284"/>
    <w:rsid w:val="00920C92"/>
    <w:rsid w:val="00940B03"/>
    <w:rsid w:val="009A218C"/>
    <w:rsid w:val="009C07FF"/>
    <w:rsid w:val="009E7D88"/>
    <w:rsid w:val="00A5068C"/>
    <w:rsid w:val="00A859E5"/>
    <w:rsid w:val="00AC3492"/>
    <w:rsid w:val="00B25FA2"/>
    <w:rsid w:val="00BB4217"/>
    <w:rsid w:val="00BB67FE"/>
    <w:rsid w:val="00C352E7"/>
    <w:rsid w:val="00C51A11"/>
    <w:rsid w:val="00CB41C3"/>
    <w:rsid w:val="00D20E14"/>
    <w:rsid w:val="00D47EC6"/>
    <w:rsid w:val="00D503AE"/>
    <w:rsid w:val="00D62BE6"/>
    <w:rsid w:val="00DE457D"/>
    <w:rsid w:val="00E23928"/>
    <w:rsid w:val="00EC3767"/>
    <w:rsid w:val="00F16EF4"/>
    <w:rsid w:val="00F70BF8"/>
    <w:rsid w:val="00F9790C"/>
    <w:rsid w:val="00FA227F"/>
    <w:rsid w:val="00FD2168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0A3194"/>
  <w15:chartTrackingRefBased/>
  <w15:docId w15:val="{C4348130-996F-4EFF-9372-5DF44199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53B1D8-F8F8-4E06-98B6-42E6A4AE6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6B3D5-48E7-44EA-86BE-B32EDE819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FCFC7-47CE-492F-9524-6FEF5E8C3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6882A-4BDC-4BA6-A884-3A4E1C8A92B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Elise Kieling</cp:lastModifiedBy>
  <cp:revision>2</cp:revision>
  <cp:lastPrinted>2020-09-25T15:04:00Z</cp:lastPrinted>
  <dcterms:created xsi:type="dcterms:W3CDTF">2023-11-02T20:58:00Z</dcterms:created>
  <dcterms:modified xsi:type="dcterms:W3CDTF">2023-11-02T20:58:00Z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