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AD54" w14:textId="7037E8E4" w:rsidR="000F20C3" w:rsidRPr="009354A0" w:rsidRDefault="000F20C3" w:rsidP="009354A0">
      <w:pPr>
        <w:spacing w:after="120" w:line="240" w:lineRule="auto"/>
        <w:rPr>
          <w:rFonts w:ascii="Arial" w:hAnsi="Arial" w:cs="Arial"/>
          <w:b/>
          <w:bCs/>
        </w:rPr>
      </w:pPr>
      <w:r w:rsidRPr="009354A0">
        <w:rPr>
          <w:rFonts w:ascii="Arial" w:hAnsi="Arial" w:cs="Arial"/>
          <w:b/>
          <w:bCs/>
        </w:rPr>
        <w:t xml:space="preserve">13-841. </w:t>
      </w:r>
      <w:r w:rsidR="000B7E53" w:rsidRPr="009354A0">
        <w:rPr>
          <w:rFonts w:ascii="Arial" w:hAnsi="Arial" w:cs="Arial"/>
          <w:b/>
          <w:bCs/>
        </w:rPr>
        <w:t>P</w:t>
      </w:r>
      <w:r w:rsidRPr="009354A0">
        <w:rPr>
          <w:rFonts w:ascii="Arial" w:hAnsi="Arial" w:cs="Arial"/>
          <w:b/>
          <w:bCs/>
        </w:rPr>
        <w:t>revention; excuse for nonperformance.</w:t>
      </w:r>
    </w:p>
    <w:p w14:paraId="01930C8C" w14:textId="378EF3FB" w:rsidR="000F20C3" w:rsidRPr="009354A0" w:rsidRDefault="00F95A1A" w:rsidP="00EB185B">
      <w:pPr>
        <w:spacing w:line="240" w:lineRule="auto"/>
        <w:ind w:firstLine="720"/>
        <w:rPr>
          <w:rFonts w:ascii="Arial" w:hAnsi="Arial" w:cs="Arial"/>
        </w:rPr>
      </w:pPr>
      <w:r w:rsidRPr="009354A0">
        <w:rPr>
          <w:rFonts w:ascii="Arial" w:hAnsi="Arial" w:cs="Arial"/>
        </w:rPr>
        <w:t>A party to a contract who prevents the other party from performing a contractual obligation cannot take ad</w:t>
      </w:r>
      <w:r w:rsidR="00F03A77" w:rsidRPr="009354A0">
        <w:rPr>
          <w:rFonts w:ascii="Arial" w:hAnsi="Arial" w:cs="Arial"/>
        </w:rPr>
        <w:t>vantage of the non-performance.</w:t>
      </w:r>
      <w:r w:rsidRPr="009354A0">
        <w:rPr>
          <w:rFonts w:ascii="Arial" w:hAnsi="Arial" w:cs="Arial"/>
        </w:rPr>
        <w:t xml:space="preserve"> The party prevented from performing is excused from the obligation to perform.</w:t>
      </w:r>
    </w:p>
    <w:p w14:paraId="0232BA6E" w14:textId="77777777" w:rsidR="00EC7A9F" w:rsidRPr="009354A0" w:rsidRDefault="00EC7A9F" w:rsidP="009354A0">
      <w:pPr>
        <w:spacing w:line="240" w:lineRule="auto"/>
        <w:rPr>
          <w:rFonts w:ascii="Arial" w:hAnsi="Arial" w:cs="Arial"/>
        </w:rPr>
      </w:pPr>
    </w:p>
    <w:p w14:paraId="0154F9EE" w14:textId="58D67AC9" w:rsidR="000F20C3" w:rsidRPr="009354A0" w:rsidRDefault="000F20C3" w:rsidP="00EB185B">
      <w:pPr>
        <w:spacing w:line="240" w:lineRule="auto"/>
        <w:jc w:val="center"/>
        <w:rPr>
          <w:rFonts w:ascii="Arial" w:hAnsi="Arial" w:cs="Arial"/>
          <w:bCs/>
        </w:rPr>
      </w:pPr>
      <w:r w:rsidRPr="009354A0">
        <w:rPr>
          <w:rFonts w:ascii="Arial" w:hAnsi="Arial" w:cs="Arial"/>
          <w:bCs/>
        </w:rPr>
        <w:t xml:space="preserve">USE </w:t>
      </w:r>
      <w:r w:rsidR="00F03A77" w:rsidRPr="009354A0">
        <w:rPr>
          <w:rFonts w:ascii="Arial" w:hAnsi="Arial" w:cs="Arial"/>
          <w:bCs/>
        </w:rPr>
        <w:t>NOTES</w:t>
      </w:r>
    </w:p>
    <w:p w14:paraId="3404D33D" w14:textId="77777777" w:rsidR="000F20C3" w:rsidRPr="009354A0" w:rsidRDefault="000F20C3" w:rsidP="00EB185B">
      <w:pPr>
        <w:spacing w:line="240" w:lineRule="auto"/>
        <w:ind w:firstLine="720"/>
        <w:rPr>
          <w:rFonts w:ascii="Arial" w:hAnsi="Arial" w:cs="Arial"/>
        </w:rPr>
      </w:pPr>
      <w:r w:rsidRPr="009354A0">
        <w:rPr>
          <w:rFonts w:ascii="Arial" w:hAnsi="Arial" w:cs="Arial"/>
        </w:rPr>
        <w:t>This instruction is to be used where one party prevents either fulfillment of a condition precedent to performance or performance itself.</w:t>
      </w:r>
      <w:r w:rsidR="00992531" w:rsidRPr="009354A0">
        <w:rPr>
          <w:rFonts w:ascii="Arial" w:hAnsi="Arial" w:cs="Arial"/>
        </w:rPr>
        <w:t xml:space="preserve"> The instruction should be modified if a party contends that it was wrongfully hindered</w:t>
      </w:r>
      <w:r w:rsidR="00987ABB" w:rsidRPr="009354A0">
        <w:rPr>
          <w:rFonts w:ascii="Arial" w:hAnsi="Arial" w:cs="Arial"/>
        </w:rPr>
        <w:t>, as opposed to prevented,</w:t>
      </w:r>
      <w:r w:rsidR="00992531" w:rsidRPr="009354A0">
        <w:rPr>
          <w:rFonts w:ascii="Arial" w:hAnsi="Arial" w:cs="Arial"/>
        </w:rPr>
        <w:t xml:space="preserve"> from performing.</w:t>
      </w:r>
    </w:p>
    <w:p w14:paraId="6C359702" w14:textId="77F575E9" w:rsidR="00EB185B" w:rsidRPr="009354A0" w:rsidRDefault="00FD5A60" w:rsidP="003A6747">
      <w:pPr>
        <w:spacing w:line="240" w:lineRule="auto"/>
        <w:rPr>
          <w:rFonts w:ascii="Arial" w:hAnsi="Arial" w:cs="Arial"/>
        </w:rPr>
      </w:pPr>
      <w:r w:rsidRPr="009354A0">
        <w:rPr>
          <w:rFonts w:ascii="Arial" w:hAnsi="Arial" w:cs="Arial"/>
        </w:rPr>
        <w:t xml:space="preserve">[Adopted, effective November 1, 1991; as amended by Supreme Court Order No. </w:t>
      </w:r>
      <w:r w:rsidR="00201E25" w:rsidRPr="009354A0">
        <w:rPr>
          <w:rFonts w:ascii="Arial" w:hAnsi="Arial" w:cs="Arial"/>
        </w:rPr>
        <w:t>20-8300-006</w:t>
      </w:r>
      <w:r w:rsidRPr="009354A0">
        <w:rPr>
          <w:rFonts w:ascii="Arial" w:hAnsi="Arial" w:cs="Arial"/>
        </w:rPr>
        <w:t xml:space="preserve">, effective </w:t>
      </w:r>
      <w:r w:rsidR="00201E25" w:rsidRPr="009354A0">
        <w:rPr>
          <w:rFonts w:ascii="Arial" w:hAnsi="Arial" w:cs="Arial"/>
        </w:rPr>
        <w:t>for all cases pending or filed on or after December 31, 2020</w:t>
      </w:r>
      <w:r w:rsidRPr="009354A0">
        <w:rPr>
          <w:rFonts w:ascii="Arial" w:hAnsi="Arial" w:cs="Arial"/>
        </w:rPr>
        <w:t>.</w:t>
      </w:r>
      <w:r w:rsidR="00EC7A9F" w:rsidRPr="009354A0">
        <w:rPr>
          <w:rFonts w:ascii="Arial" w:hAnsi="Arial" w:cs="Arial"/>
        </w:rPr>
        <w:t>]</w:t>
      </w:r>
      <w:r w:rsidR="00EB185B" w:rsidRPr="009354A0">
        <w:rPr>
          <w:rFonts w:ascii="Arial" w:hAnsi="Arial" w:cs="Arial"/>
        </w:rPr>
        <w:t xml:space="preserve"> </w:t>
      </w:r>
    </w:p>
    <w:sectPr w:rsidR="00EB185B" w:rsidRPr="009354A0" w:rsidSect="006B37FA">
      <w:headerReference w:type="default" r:id="rId10"/>
      <w:footerReference w:type="default" r:id="rId11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AE6F" w14:textId="77777777" w:rsidR="00853A5C" w:rsidRDefault="00853A5C" w:rsidP="0088678F">
      <w:pPr>
        <w:spacing w:line="240" w:lineRule="auto"/>
      </w:pPr>
      <w:r>
        <w:separator/>
      </w:r>
    </w:p>
  </w:endnote>
  <w:endnote w:type="continuationSeparator" w:id="0">
    <w:p w14:paraId="75428ED5" w14:textId="77777777" w:rsidR="00853A5C" w:rsidRDefault="00853A5C" w:rsidP="00886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112F" w14:textId="1C9BA501" w:rsidR="0088678F" w:rsidRPr="00201E25" w:rsidRDefault="0088678F" w:rsidP="00201E25">
    <w:pPr>
      <w:pStyle w:val="Footer"/>
      <w:ind w:lef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E7A7" w14:textId="77777777" w:rsidR="00853A5C" w:rsidRDefault="00853A5C" w:rsidP="0088678F">
      <w:pPr>
        <w:spacing w:line="240" w:lineRule="auto"/>
      </w:pPr>
      <w:r>
        <w:separator/>
      </w:r>
    </w:p>
  </w:footnote>
  <w:footnote w:type="continuationSeparator" w:id="0">
    <w:p w14:paraId="0EE21A63" w14:textId="77777777" w:rsidR="00853A5C" w:rsidRDefault="00853A5C" w:rsidP="00886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25D6" w14:textId="77777777" w:rsidR="0088678F" w:rsidRPr="0088678F" w:rsidRDefault="0088678F">
    <w:pPr>
      <w:pStyle w:val="Head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DInfo" w:val="P"/>
  </w:docVars>
  <w:rsids>
    <w:rsidRoot w:val="0088678F"/>
    <w:rsid w:val="000022AE"/>
    <w:rsid w:val="00020829"/>
    <w:rsid w:val="00020846"/>
    <w:rsid w:val="00050F3F"/>
    <w:rsid w:val="00052225"/>
    <w:rsid w:val="000B7E53"/>
    <w:rsid w:val="000F20C3"/>
    <w:rsid w:val="00175C08"/>
    <w:rsid w:val="001C37A7"/>
    <w:rsid w:val="001F2D1D"/>
    <w:rsid w:val="001F5AAD"/>
    <w:rsid w:val="00201E25"/>
    <w:rsid w:val="00271EDD"/>
    <w:rsid w:val="002B6F48"/>
    <w:rsid w:val="002D5D7D"/>
    <w:rsid w:val="003023B2"/>
    <w:rsid w:val="00324243"/>
    <w:rsid w:val="00357B36"/>
    <w:rsid w:val="0038156F"/>
    <w:rsid w:val="00394AE1"/>
    <w:rsid w:val="003A6747"/>
    <w:rsid w:val="003F4EED"/>
    <w:rsid w:val="0044198F"/>
    <w:rsid w:val="004E4634"/>
    <w:rsid w:val="004F147C"/>
    <w:rsid w:val="005438FD"/>
    <w:rsid w:val="005515DD"/>
    <w:rsid w:val="00601B49"/>
    <w:rsid w:val="00683D8C"/>
    <w:rsid w:val="00686932"/>
    <w:rsid w:val="00691FC4"/>
    <w:rsid w:val="00695A9C"/>
    <w:rsid w:val="006B37FA"/>
    <w:rsid w:val="006C4970"/>
    <w:rsid w:val="006D72D9"/>
    <w:rsid w:val="0071797A"/>
    <w:rsid w:val="00724A57"/>
    <w:rsid w:val="007313A2"/>
    <w:rsid w:val="00761051"/>
    <w:rsid w:val="00767BCC"/>
    <w:rsid w:val="0078333F"/>
    <w:rsid w:val="007A2FEC"/>
    <w:rsid w:val="007C1257"/>
    <w:rsid w:val="007C1784"/>
    <w:rsid w:val="007C3107"/>
    <w:rsid w:val="007D3245"/>
    <w:rsid w:val="007E538A"/>
    <w:rsid w:val="007F269A"/>
    <w:rsid w:val="008313EC"/>
    <w:rsid w:val="00843684"/>
    <w:rsid w:val="00853A5C"/>
    <w:rsid w:val="0088678F"/>
    <w:rsid w:val="008C2181"/>
    <w:rsid w:val="00935407"/>
    <w:rsid w:val="009354A0"/>
    <w:rsid w:val="00963A49"/>
    <w:rsid w:val="00977461"/>
    <w:rsid w:val="00984827"/>
    <w:rsid w:val="00987ABB"/>
    <w:rsid w:val="00992531"/>
    <w:rsid w:val="00993B7B"/>
    <w:rsid w:val="009C07FF"/>
    <w:rsid w:val="009C272C"/>
    <w:rsid w:val="009E3A5A"/>
    <w:rsid w:val="00A13754"/>
    <w:rsid w:val="00A332F0"/>
    <w:rsid w:val="00A560D8"/>
    <w:rsid w:val="00AA0BE8"/>
    <w:rsid w:val="00B01FE2"/>
    <w:rsid w:val="00B426D8"/>
    <w:rsid w:val="00B6374C"/>
    <w:rsid w:val="00B97536"/>
    <w:rsid w:val="00BB67FE"/>
    <w:rsid w:val="00BF2590"/>
    <w:rsid w:val="00C263DF"/>
    <w:rsid w:val="00C50BAA"/>
    <w:rsid w:val="00CB41C3"/>
    <w:rsid w:val="00D5088B"/>
    <w:rsid w:val="00D70E0E"/>
    <w:rsid w:val="00D848ED"/>
    <w:rsid w:val="00D92C07"/>
    <w:rsid w:val="00E05923"/>
    <w:rsid w:val="00E06CC6"/>
    <w:rsid w:val="00E534FC"/>
    <w:rsid w:val="00EB185B"/>
    <w:rsid w:val="00EC7A9F"/>
    <w:rsid w:val="00ED5B42"/>
    <w:rsid w:val="00ED6C48"/>
    <w:rsid w:val="00F0126B"/>
    <w:rsid w:val="00F03A77"/>
    <w:rsid w:val="00F95A1A"/>
    <w:rsid w:val="00FA0B8C"/>
    <w:rsid w:val="00FC07B4"/>
    <w:rsid w:val="00FC3E69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5D858B"/>
  <w15:docId w15:val="{61FC142D-E7F4-498C-ABD4-7E0E374C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E25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8F"/>
    <w:pPr>
      <w:ind w:left="720"/>
      <w:contextualSpacing/>
    </w:pPr>
  </w:style>
  <w:style w:type="character" w:customStyle="1" w:styleId="ssrfcpassagedeactivated">
    <w:name w:val="ss_rfcpassage_deactivated"/>
    <w:basedOn w:val="DefaultParagraphFont"/>
    <w:rsid w:val="0088678F"/>
  </w:style>
  <w:style w:type="character" w:customStyle="1" w:styleId="ssit">
    <w:name w:val="ss_it"/>
    <w:basedOn w:val="DefaultParagraphFont"/>
    <w:rsid w:val="0088678F"/>
  </w:style>
  <w:style w:type="character" w:styleId="Hyperlink">
    <w:name w:val="Hyperlink"/>
    <w:basedOn w:val="DefaultParagraphFont"/>
    <w:uiPriority w:val="99"/>
    <w:unhideWhenUsed/>
    <w:rsid w:val="008867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7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8F"/>
  </w:style>
  <w:style w:type="paragraph" w:styleId="Footer">
    <w:name w:val="footer"/>
    <w:basedOn w:val="Normal"/>
    <w:link w:val="FooterChar"/>
    <w:uiPriority w:val="99"/>
    <w:unhideWhenUsed/>
    <w:rsid w:val="008867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8F"/>
  </w:style>
  <w:style w:type="character" w:styleId="LineNumber">
    <w:name w:val="line number"/>
    <w:basedOn w:val="DefaultParagraphFont"/>
    <w:uiPriority w:val="99"/>
    <w:semiHidden/>
    <w:unhideWhenUsed/>
    <w:rsid w:val="00BB67FE"/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FE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BodyText"/>
    <w:next w:val="Footer"/>
    <w:link w:val="DocIDChar"/>
    <w:rsid w:val="009C272C"/>
    <w:pPr>
      <w:spacing w:after="0" w:line="240" w:lineRule="auto"/>
    </w:pPr>
    <w:rPr>
      <w:rFonts w:ascii="Arial" w:hAnsi="Arial" w:cs="Arial"/>
      <w:bCs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9C272C"/>
    <w:rPr>
      <w:rFonts w:ascii="Arial" w:hAnsi="Arial" w:cs="Arial"/>
      <w:bCs/>
      <w:color w:val="000000"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C27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81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0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1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7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0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8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8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6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9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5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5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5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0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3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495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4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5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7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5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6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6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0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89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4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6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77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5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97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9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89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6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3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8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24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6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34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6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09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96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5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5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1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12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8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5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284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07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0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8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6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2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05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6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78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9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5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63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3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2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5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9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0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602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9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7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4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8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7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6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0E03A5-6C86-48CC-A410-7BAA1CA43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8B596-E878-485F-8E19-CFA9356AAE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5BDF64-77A2-4329-8110-636DBB18D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EED319-A40A-45EE-9C1B-2A63C58D675D}">
  <ds:schemaRefs>
    <ds:schemaRef ds:uri="http://schemas.microsoft.com/office/2006/metadata/properties"/>
    <ds:schemaRef ds:uri="677a6d1a-9d3a-43c4-be6b-84d43132ca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b8139804-05ee-428b-977c-08510ab85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NMCourts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Elise Kieling</cp:lastModifiedBy>
  <cp:revision>3</cp:revision>
  <cp:lastPrinted>2020-09-25T17:20:00Z</cp:lastPrinted>
  <dcterms:created xsi:type="dcterms:W3CDTF">2023-11-06T22:19:00Z</dcterms:created>
  <dcterms:modified xsi:type="dcterms:W3CDTF">2023-11-06T22:20:00Z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3149428.1</vt:lpwstr>
  </property>
  <property fmtid="{D5CDD505-2E9C-101B-9397-08002B2CF9AE}" pid="4" name="ContentTypeId">
    <vt:lpwstr>0x0101004176AC76B451824F8B2AD3249B169975</vt:lpwstr>
  </property>
  <property fmtid="{D5CDD505-2E9C-101B-9397-08002B2CF9AE}" pid="5" name="MediaServiceImageTags">
    <vt:lpwstr/>
  </property>
</Properties>
</file>