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5B65" w14:textId="50626F6C" w:rsidR="00C23BCB" w:rsidRPr="00C23BCB" w:rsidRDefault="00C23BCB" w:rsidP="00C23B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C23BCB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C23BCB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C23BCB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C23BCB">
        <w:rPr>
          <w:rFonts w:ascii="Arial" w:hAnsi="Arial" w:cs="Arial"/>
          <w:b/>
          <w:bCs/>
          <w:kern w:val="0"/>
          <w:sz w:val="24"/>
          <w:szCs w:val="24"/>
        </w:rPr>
        <w:t>13-1810. Loss of services of spouse.</w:t>
      </w:r>
    </w:p>
    <w:p w14:paraId="7171E47D" w14:textId="0BE8F561" w:rsidR="00C23BCB" w:rsidRPr="00C23BCB" w:rsidRDefault="00C23BCB" w:rsidP="00C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23BCB">
        <w:rPr>
          <w:rFonts w:ascii="Arial" w:hAnsi="Arial" w:cs="Arial"/>
          <w:kern w:val="0"/>
          <w:sz w:val="24"/>
          <w:szCs w:val="24"/>
        </w:rPr>
        <w:tab/>
        <w:t>The reasonable value of the services of [his wife] [her husband] of which the family has been deprived [and the present cash value of services of [his wife] [her husband] of which the family is reasonably certain to be deprived in the future].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9579575" w14:textId="120A5615" w:rsidR="00C23BCB" w:rsidRPr="00C23BCB" w:rsidRDefault="00C23BCB" w:rsidP="00C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00D81B1" w14:textId="02DE8E15" w:rsidR="00C23BCB" w:rsidRPr="00C23BCB" w:rsidRDefault="00C23BCB" w:rsidP="00C23BC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23BCB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7D034FB1" w14:textId="51355B7C" w:rsidR="002D0B2C" w:rsidRPr="00C23BCB" w:rsidRDefault="00C23BCB" w:rsidP="00C23BCB">
      <w:pPr>
        <w:rPr>
          <w:rFonts w:ascii="Arial" w:hAnsi="Arial" w:cs="Arial"/>
        </w:rPr>
      </w:pPr>
      <w:r w:rsidRPr="00C23BCB">
        <w:rPr>
          <w:rFonts w:ascii="Arial" w:hAnsi="Arial" w:cs="Arial"/>
          <w:kern w:val="0"/>
          <w:sz w:val="24"/>
          <w:szCs w:val="24"/>
        </w:rPr>
        <w:tab/>
        <w:t xml:space="preserve">This is another element of </w:t>
      </w:r>
      <w:proofErr w:type="gramStart"/>
      <w:r w:rsidRPr="00C23BCB">
        <w:rPr>
          <w:rFonts w:ascii="Arial" w:hAnsi="Arial" w:cs="Arial"/>
          <w:kern w:val="0"/>
          <w:sz w:val="24"/>
          <w:szCs w:val="24"/>
        </w:rPr>
        <w:t>damages</w:t>
      </w:r>
      <w:proofErr w:type="gramEnd"/>
      <w:r w:rsidRPr="00C23BCB">
        <w:rPr>
          <w:rFonts w:ascii="Arial" w:hAnsi="Arial" w:cs="Arial"/>
          <w:kern w:val="0"/>
          <w:sz w:val="24"/>
          <w:szCs w:val="24"/>
        </w:rPr>
        <w:t xml:space="preserve"> to be included in UJI 13-1802 NMRA when a spouse has been injured. When the bracketed portion of the instruction is used, the jury should also be instructed on future damages requiring discount to present cash value, </w:t>
      </w:r>
      <w:r w:rsidRPr="00C23BCB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C23BCB">
        <w:rPr>
          <w:rFonts w:ascii="Arial" w:hAnsi="Arial" w:cs="Arial"/>
          <w:kern w:val="0"/>
          <w:sz w:val="24"/>
          <w:szCs w:val="24"/>
        </w:rPr>
        <w:t xml:space="preserve"> UJI 13-1822 NMRA.    [As amended, effective February 1, 1994; January 1, 1996.]</w:t>
      </w:r>
    </w:p>
    <w:sectPr w:rsidR="002D0B2C" w:rsidRPr="00C2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CB"/>
    <w:rsid w:val="002D0B2C"/>
    <w:rsid w:val="00C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07F6"/>
  <w15:chartTrackingRefBased/>
  <w15:docId w15:val="{781EDBD4-487B-4C8F-9E8D-EE45D537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C2567B-2103-481F-A1C6-C223B52CD4CB}"/>
</file>

<file path=customXml/itemProps2.xml><?xml version="1.0" encoding="utf-8"?>
<ds:datastoreItem xmlns:ds="http://schemas.openxmlformats.org/officeDocument/2006/customXml" ds:itemID="{89508C05-F1A1-4C13-8545-9778E32AFC3B}"/>
</file>

<file path=customXml/itemProps3.xml><?xml version="1.0" encoding="utf-8"?>
<ds:datastoreItem xmlns:ds="http://schemas.openxmlformats.org/officeDocument/2006/customXml" ds:itemID="{9292A46E-7645-4A38-AF2E-F61E1D0A7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2023-11-20T18:19:00Z</dcterms:created>
  <dcterms:modified xsi:type="dcterms:W3CDTF">2023-11-20T18:19:00Z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