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EC1D" w14:textId="08FB3BEB" w:rsidR="0080678A" w:rsidRPr="00467A0E" w:rsidRDefault="0080678A" w:rsidP="00467A0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67A0E">
        <w:rPr>
          <w:rFonts w:ascii="Arial" w:hAnsi="Arial" w:cs="Arial"/>
          <w:sz w:val="24"/>
          <w:szCs w:val="24"/>
          <w:lang w:val="en-CA"/>
        </w:rPr>
        <w:fldChar w:fldCharType="begin"/>
      </w:r>
      <w:r w:rsidRPr="00467A0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67A0E">
        <w:rPr>
          <w:rFonts w:ascii="Arial" w:hAnsi="Arial" w:cs="Arial"/>
          <w:sz w:val="24"/>
          <w:szCs w:val="24"/>
          <w:lang w:val="en-CA"/>
        </w:rPr>
        <w:fldChar w:fldCharType="end"/>
      </w:r>
      <w:r w:rsidRPr="00467A0E">
        <w:rPr>
          <w:rFonts w:ascii="Arial" w:hAnsi="Arial" w:cs="Arial"/>
          <w:b/>
          <w:bCs/>
          <w:sz w:val="24"/>
          <w:szCs w:val="24"/>
        </w:rPr>
        <w:t>14-2823. Accessory to the crime; not established by mere presence; circumstantial evidence sufficient.</w:t>
      </w:r>
    </w:p>
    <w:p w14:paraId="49C4C58A" w14:textId="740D9687" w:rsidR="0080678A" w:rsidRPr="00467A0E" w:rsidRDefault="0080678A">
      <w:pPr>
        <w:rPr>
          <w:rFonts w:ascii="Arial" w:hAnsi="Arial" w:cs="Arial"/>
          <w:sz w:val="24"/>
          <w:szCs w:val="24"/>
        </w:rPr>
      </w:pPr>
      <w:r w:rsidRPr="00467A0E">
        <w:rPr>
          <w:rFonts w:ascii="Arial" w:hAnsi="Arial" w:cs="Arial"/>
          <w:sz w:val="24"/>
          <w:szCs w:val="24"/>
        </w:rPr>
        <w:tab/>
        <w:t>Mere presence of the defendant, and even mental approbation, if unaccompanied by outward manifestation or expression of such approval, is insufficient to establish that the defendant aided and abetted a crime. However, the evidence of aiding and abetting may be as broad and varied as are the means of communicating thought from one individual to another; by acts, conduct, words, signs or by any means sufficient to incite, encourage or instigate commission of the crime.</w:t>
      </w:r>
    </w:p>
    <w:p w14:paraId="1CDB1108" w14:textId="77777777" w:rsidR="0080678A" w:rsidRPr="00467A0E" w:rsidRDefault="0080678A">
      <w:pPr>
        <w:rPr>
          <w:rFonts w:ascii="Arial" w:hAnsi="Arial" w:cs="Arial"/>
          <w:sz w:val="24"/>
          <w:szCs w:val="24"/>
        </w:rPr>
      </w:pPr>
    </w:p>
    <w:p w14:paraId="1B2927D7" w14:textId="4854BFD7" w:rsidR="0080678A" w:rsidRPr="00467A0E" w:rsidRDefault="0080678A" w:rsidP="00467A0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67A0E">
        <w:rPr>
          <w:rFonts w:ascii="Arial" w:hAnsi="Arial" w:cs="Arial"/>
          <w:sz w:val="24"/>
          <w:szCs w:val="24"/>
        </w:rPr>
        <w:t>USE NOTE</w:t>
      </w:r>
      <w:r w:rsidR="00467A0E">
        <w:rPr>
          <w:rFonts w:ascii="Arial" w:hAnsi="Arial" w:cs="Arial"/>
          <w:sz w:val="24"/>
          <w:szCs w:val="24"/>
        </w:rPr>
        <w:t>S</w:t>
      </w:r>
    </w:p>
    <w:p w14:paraId="14EA24F8" w14:textId="77777777" w:rsidR="0080678A" w:rsidRPr="00467A0E" w:rsidRDefault="0080678A">
      <w:pPr>
        <w:rPr>
          <w:rFonts w:ascii="Arial" w:hAnsi="Arial" w:cs="Arial"/>
        </w:rPr>
      </w:pPr>
      <w:r w:rsidRPr="00467A0E">
        <w:rPr>
          <w:rFonts w:ascii="Arial" w:hAnsi="Arial" w:cs="Arial"/>
          <w:sz w:val="24"/>
          <w:szCs w:val="24"/>
        </w:rPr>
        <w:tab/>
        <w:t>No instruction on this subject shall be given.</w:t>
      </w:r>
    </w:p>
    <w:sectPr w:rsidR="0080678A" w:rsidRPr="00467A0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070"/>
    <w:rsid w:val="00467A0E"/>
    <w:rsid w:val="0080678A"/>
    <w:rsid w:val="00957D9D"/>
    <w:rsid w:val="00C0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6F3B84"/>
  <w14:defaultImageDpi w14:val="0"/>
  <w15:chartTrackingRefBased/>
  <w15:docId w15:val="{2D8E6151-DBBE-4EF9-A6D4-128EACC1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16F96A-0820-43AA-9E33-2FE1BA7AF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0AB03-6150-490A-824E-409F0830B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AA70A-6077-41ED-B76F-4BDD085472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2023-12-07T23:15:00Z</dcterms:created>
  <dcterms:modified xsi:type="dcterms:W3CDTF">2023-12-07T23:16:00Z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