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162E" w14:textId="77777777" w:rsidR="00634CB1" w:rsidRPr="00BA5BE9" w:rsidRDefault="00634CB1" w:rsidP="00BA5BE9">
      <w:pPr>
        <w:spacing w:after="120"/>
        <w:rPr>
          <w:rFonts w:ascii="Arial" w:hAnsi="Arial" w:cs="Arial"/>
          <w:sz w:val="24"/>
          <w:szCs w:val="24"/>
        </w:rPr>
      </w:pPr>
      <w:r w:rsidRPr="00BA5BE9">
        <w:rPr>
          <w:rFonts w:ascii="Arial" w:hAnsi="Arial" w:cs="Arial"/>
          <w:sz w:val="24"/>
          <w:szCs w:val="24"/>
          <w:lang w:val="en-CA"/>
        </w:rPr>
        <w:fldChar w:fldCharType="begin"/>
      </w:r>
      <w:r w:rsidRPr="00BA5BE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A5BE9">
        <w:rPr>
          <w:rFonts w:ascii="Arial" w:hAnsi="Arial" w:cs="Arial"/>
          <w:sz w:val="24"/>
          <w:szCs w:val="24"/>
          <w:lang w:val="en-CA"/>
        </w:rPr>
        <w:fldChar w:fldCharType="end"/>
      </w:r>
      <w:r w:rsidRPr="00BA5BE9">
        <w:rPr>
          <w:rFonts w:ascii="Arial" w:hAnsi="Arial" w:cs="Arial"/>
          <w:b/>
          <w:bCs/>
          <w:sz w:val="24"/>
          <w:szCs w:val="24"/>
        </w:rPr>
        <w:t>13-2307A. Race, gender, and other discrimination under the New Mexico Human Rights Act.</w:t>
      </w:r>
      <w:r w:rsidRPr="00BA5BE9">
        <w:rPr>
          <w:rFonts w:ascii="Arial" w:hAnsi="Arial" w:cs="Arial"/>
          <w:sz w:val="24"/>
          <w:szCs w:val="24"/>
        </w:rPr>
        <w:t xml:space="preserve"> </w:t>
      </w:r>
    </w:p>
    <w:p w14:paraId="724F9FA0" w14:textId="77777777" w:rsidR="00634CB1" w:rsidRPr="00BA5BE9" w:rsidRDefault="00634CB1">
      <w:pPr>
        <w:rPr>
          <w:rFonts w:ascii="Arial" w:hAnsi="Arial" w:cs="Arial"/>
          <w:sz w:val="24"/>
          <w:szCs w:val="24"/>
        </w:rPr>
      </w:pPr>
      <w:r w:rsidRPr="00BA5BE9">
        <w:rPr>
          <w:rFonts w:ascii="Arial" w:hAnsi="Arial" w:cs="Arial"/>
          <w:sz w:val="24"/>
          <w:szCs w:val="24"/>
        </w:rPr>
        <w:tab/>
        <w:t>To establish that ____________________ (</w:t>
      </w:r>
      <w:r w:rsidRPr="00BA5BE9">
        <w:rPr>
          <w:rFonts w:ascii="Arial" w:hAnsi="Arial" w:cs="Arial"/>
          <w:i/>
          <w:iCs/>
          <w:sz w:val="24"/>
          <w:szCs w:val="24"/>
        </w:rPr>
        <w:t>the defendant</w:t>
      </w:r>
      <w:r w:rsidRPr="00BA5BE9">
        <w:rPr>
          <w:rFonts w:ascii="Arial" w:hAnsi="Arial" w:cs="Arial"/>
          <w:sz w:val="24"/>
          <w:szCs w:val="24"/>
        </w:rPr>
        <w:t>) discriminated against __________________ (</w:t>
      </w:r>
      <w:r w:rsidRPr="00BA5BE9">
        <w:rPr>
          <w:rFonts w:ascii="Arial" w:hAnsi="Arial" w:cs="Arial"/>
          <w:i/>
          <w:iCs/>
          <w:sz w:val="24"/>
          <w:szCs w:val="24"/>
        </w:rPr>
        <w:t>the plaintiff</w:t>
      </w:r>
      <w:r w:rsidRPr="00BA5BE9">
        <w:rPr>
          <w:rFonts w:ascii="Arial" w:hAnsi="Arial" w:cs="Arial"/>
          <w:sz w:val="24"/>
          <w:szCs w:val="24"/>
        </w:rPr>
        <w:t>) based on [his] [her] [race] [age] [religion] [color] [national origin] [ancestry] [sex] [serious medical condition] [physical or mental handicap] [sexual orientation][gender identity] [spousal affiliation], ______________ (</w:t>
      </w:r>
      <w:r w:rsidRPr="00BA5BE9">
        <w:rPr>
          <w:rFonts w:ascii="Arial" w:hAnsi="Arial" w:cs="Arial"/>
          <w:i/>
          <w:iCs/>
          <w:sz w:val="24"/>
          <w:szCs w:val="24"/>
        </w:rPr>
        <w:t>the plaintiff</w:t>
      </w:r>
      <w:r w:rsidRPr="00BA5BE9">
        <w:rPr>
          <w:rFonts w:ascii="Arial" w:hAnsi="Arial" w:cs="Arial"/>
          <w:sz w:val="24"/>
          <w:szCs w:val="24"/>
        </w:rPr>
        <w:t xml:space="preserve">) has the burden of proving the following: </w:t>
      </w:r>
    </w:p>
    <w:p w14:paraId="73ABB0D0" w14:textId="77777777" w:rsidR="00634CB1" w:rsidRPr="00BA5BE9" w:rsidRDefault="00634CB1">
      <w:pPr>
        <w:rPr>
          <w:rFonts w:ascii="Arial" w:hAnsi="Arial" w:cs="Arial"/>
          <w:sz w:val="24"/>
          <w:szCs w:val="24"/>
        </w:rPr>
      </w:pPr>
      <w:r w:rsidRPr="00BA5BE9">
        <w:rPr>
          <w:rFonts w:ascii="Arial" w:hAnsi="Arial" w:cs="Arial"/>
          <w:sz w:val="24"/>
          <w:szCs w:val="24"/>
        </w:rPr>
        <w:tab/>
        <w:t>(1)</w:t>
      </w:r>
      <w:r w:rsidRPr="00BA5BE9">
        <w:rPr>
          <w:rFonts w:ascii="Arial" w:hAnsi="Arial" w:cs="Arial"/>
          <w:sz w:val="24"/>
          <w:szCs w:val="24"/>
        </w:rPr>
        <w:tab/>
        <w:t>that ________________ (</w:t>
      </w:r>
      <w:r w:rsidRPr="00BA5BE9">
        <w:rPr>
          <w:rFonts w:ascii="Arial" w:hAnsi="Arial" w:cs="Arial"/>
          <w:i/>
          <w:iCs/>
          <w:sz w:val="24"/>
          <w:szCs w:val="24"/>
        </w:rPr>
        <w:t>the plaintiff</w:t>
      </w:r>
      <w:r w:rsidRPr="00BA5BE9">
        <w:rPr>
          <w:rFonts w:ascii="Arial" w:hAnsi="Arial" w:cs="Arial"/>
          <w:sz w:val="24"/>
          <w:szCs w:val="24"/>
        </w:rPr>
        <w:t>) was "otherwise qualified" for ______________________ (</w:t>
      </w:r>
      <w:r w:rsidRPr="00BA5BE9">
        <w:rPr>
          <w:rFonts w:ascii="Arial" w:hAnsi="Arial" w:cs="Arial"/>
          <w:i/>
          <w:iCs/>
          <w:sz w:val="24"/>
          <w:szCs w:val="24"/>
        </w:rPr>
        <w:t>the position in question</w:t>
      </w:r>
      <w:r w:rsidRPr="00BA5BE9">
        <w:rPr>
          <w:rFonts w:ascii="Arial" w:hAnsi="Arial" w:cs="Arial"/>
          <w:sz w:val="24"/>
          <w:szCs w:val="24"/>
        </w:rPr>
        <w:t>);</w:t>
      </w:r>
      <w:r w:rsidRPr="00BA5BE9">
        <w:rPr>
          <w:rFonts w:ascii="Arial" w:hAnsi="Arial" w:cs="Arial"/>
          <w:sz w:val="24"/>
          <w:szCs w:val="24"/>
          <w:vertAlign w:val="superscript"/>
        </w:rPr>
        <w:t>1</w:t>
      </w:r>
      <w:r w:rsidRPr="00BA5BE9">
        <w:rPr>
          <w:rFonts w:ascii="Arial" w:hAnsi="Arial" w:cs="Arial"/>
          <w:sz w:val="24"/>
          <w:szCs w:val="24"/>
        </w:rPr>
        <w:t xml:space="preserve"> </w:t>
      </w:r>
    </w:p>
    <w:p w14:paraId="1CAB06CA" w14:textId="77777777" w:rsidR="00634CB1" w:rsidRPr="00BA5BE9" w:rsidRDefault="00634CB1">
      <w:pPr>
        <w:rPr>
          <w:rFonts w:ascii="Arial" w:hAnsi="Arial" w:cs="Arial"/>
          <w:sz w:val="24"/>
          <w:szCs w:val="24"/>
        </w:rPr>
      </w:pPr>
      <w:r w:rsidRPr="00BA5BE9">
        <w:rPr>
          <w:rFonts w:ascii="Arial" w:hAnsi="Arial" w:cs="Arial"/>
          <w:sz w:val="24"/>
          <w:szCs w:val="24"/>
        </w:rPr>
        <w:tab/>
        <w:t>(2)</w:t>
      </w:r>
      <w:r w:rsidRPr="00BA5BE9">
        <w:rPr>
          <w:rFonts w:ascii="Arial" w:hAnsi="Arial" w:cs="Arial"/>
          <w:sz w:val="24"/>
          <w:szCs w:val="24"/>
        </w:rPr>
        <w:tab/>
        <w:t>that ________________ (</w:t>
      </w:r>
      <w:r w:rsidRPr="00BA5BE9">
        <w:rPr>
          <w:rFonts w:ascii="Arial" w:hAnsi="Arial" w:cs="Arial"/>
          <w:i/>
          <w:iCs/>
          <w:sz w:val="24"/>
          <w:szCs w:val="24"/>
        </w:rPr>
        <w:t>the defendant</w:t>
      </w:r>
      <w:r w:rsidRPr="00BA5BE9">
        <w:rPr>
          <w:rFonts w:ascii="Arial" w:hAnsi="Arial" w:cs="Arial"/>
          <w:sz w:val="24"/>
          <w:szCs w:val="24"/>
        </w:rPr>
        <w:t>) __________________ (</w:t>
      </w:r>
      <w:r w:rsidRPr="00BA5BE9">
        <w:rPr>
          <w:rFonts w:ascii="Arial" w:hAnsi="Arial" w:cs="Arial"/>
          <w:i/>
          <w:iCs/>
          <w:sz w:val="24"/>
          <w:szCs w:val="24"/>
        </w:rPr>
        <w:t>insert adverse action, i.e., refused to hire, fired, failed to promote, demoted, or discriminated in matters of compensation terms, conditions, or privileges of employment against</w:t>
      </w:r>
      <w:r w:rsidRPr="00BA5BE9">
        <w:rPr>
          <w:rFonts w:ascii="Arial" w:hAnsi="Arial" w:cs="Arial"/>
          <w:sz w:val="24"/>
          <w:szCs w:val="24"/>
        </w:rPr>
        <w:t>) ___________________ (</w:t>
      </w:r>
      <w:r w:rsidRPr="00BA5BE9">
        <w:rPr>
          <w:rFonts w:ascii="Arial" w:hAnsi="Arial" w:cs="Arial"/>
          <w:i/>
          <w:iCs/>
          <w:sz w:val="24"/>
          <w:szCs w:val="24"/>
        </w:rPr>
        <w:t>the plaintiff</w:t>
      </w:r>
      <w:r w:rsidRPr="00BA5BE9">
        <w:rPr>
          <w:rFonts w:ascii="Arial" w:hAnsi="Arial" w:cs="Arial"/>
          <w:sz w:val="24"/>
          <w:szCs w:val="24"/>
        </w:rPr>
        <w:t xml:space="preserve">); </w:t>
      </w:r>
    </w:p>
    <w:p w14:paraId="68302429" w14:textId="77777777" w:rsidR="00634CB1" w:rsidRPr="00BA5BE9" w:rsidRDefault="00634CB1">
      <w:pPr>
        <w:rPr>
          <w:rFonts w:ascii="Arial" w:hAnsi="Arial" w:cs="Arial"/>
          <w:sz w:val="24"/>
          <w:szCs w:val="24"/>
        </w:rPr>
      </w:pPr>
      <w:r w:rsidRPr="00BA5BE9">
        <w:rPr>
          <w:rFonts w:ascii="Arial" w:hAnsi="Arial" w:cs="Arial"/>
          <w:sz w:val="24"/>
          <w:szCs w:val="24"/>
        </w:rPr>
        <w:tab/>
        <w:t>(3)</w:t>
      </w:r>
      <w:r w:rsidRPr="00BA5BE9">
        <w:rPr>
          <w:rFonts w:ascii="Arial" w:hAnsi="Arial" w:cs="Arial"/>
          <w:sz w:val="24"/>
          <w:szCs w:val="24"/>
        </w:rPr>
        <w:tab/>
        <w:t>that _________________ (</w:t>
      </w:r>
      <w:r w:rsidRPr="00BA5BE9">
        <w:rPr>
          <w:rFonts w:ascii="Arial" w:hAnsi="Arial" w:cs="Arial"/>
          <w:i/>
          <w:iCs/>
          <w:sz w:val="24"/>
          <w:szCs w:val="24"/>
        </w:rPr>
        <w:t>the plaintiff</w:t>
      </w:r>
      <w:r w:rsidRPr="00BA5BE9">
        <w:rPr>
          <w:rFonts w:ascii="Arial" w:hAnsi="Arial" w:cs="Arial"/>
          <w:sz w:val="24"/>
          <w:szCs w:val="24"/>
        </w:rPr>
        <w:t>)’s __________________ [race] [age] [religion] [color] [national origin] [ancestry] [sex] [serious medical condition] [physical or mental handicap] [sexual orientation] [gender identity] [spousal affiliation] was a motivating factor in _____________________ (</w:t>
      </w:r>
      <w:r w:rsidRPr="00BA5BE9">
        <w:rPr>
          <w:rFonts w:ascii="Arial" w:hAnsi="Arial" w:cs="Arial"/>
          <w:i/>
          <w:iCs/>
          <w:sz w:val="24"/>
          <w:szCs w:val="24"/>
        </w:rPr>
        <w:t>the defendant</w:t>
      </w:r>
      <w:r w:rsidRPr="00BA5BE9">
        <w:rPr>
          <w:rFonts w:ascii="Arial" w:hAnsi="Arial" w:cs="Arial"/>
          <w:sz w:val="24"/>
          <w:szCs w:val="24"/>
        </w:rPr>
        <w:t>)’s ______________________(</w:t>
      </w:r>
      <w:r w:rsidRPr="00BA5BE9">
        <w:rPr>
          <w:rFonts w:ascii="Arial" w:hAnsi="Arial" w:cs="Arial"/>
          <w:i/>
          <w:iCs/>
          <w:sz w:val="24"/>
          <w:szCs w:val="24"/>
        </w:rPr>
        <w:t xml:space="preserve">insert adverse action, </w:t>
      </w:r>
      <w:proofErr w:type="spellStart"/>
      <w:r w:rsidRPr="00BA5BE9">
        <w:rPr>
          <w:rFonts w:ascii="Arial" w:hAnsi="Arial" w:cs="Arial"/>
          <w:i/>
          <w:iCs/>
          <w:sz w:val="24"/>
          <w:szCs w:val="24"/>
        </w:rPr>
        <w:t>i.e</w:t>
      </w:r>
      <w:proofErr w:type="spellEnd"/>
      <w:r w:rsidRPr="00BA5BE9">
        <w:rPr>
          <w:rFonts w:ascii="Arial" w:hAnsi="Arial" w:cs="Arial"/>
          <w:i/>
          <w:iCs/>
          <w:sz w:val="24"/>
          <w:szCs w:val="24"/>
        </w:rPr>
        <w:t>, refusing to hire, firing, failing to promote, demoting, or discriminating in matters of compensation terms, conditions, or privileges of employment against</w:t>
      </w:r>
      <w:r w:rsidRPr="00BA5BE9">
        <w:rPr>
          <w:rFonts w:ascii="Arial" w:hAnsi="Arial" w:cs="Arial"/>
          <w:sz w:val="24"/>
          <w:szCs w:val="24"/>
        </w:rPr>
        <w:t>) ___________________ (</w:t>
      </w:r>
      <w:r w:rsidRPr="00BA5BE9">
        <w:rPr>
          <w:rFonts w:ascii="Arial" w:hAnsi="Arial" w:cs="Arial"/>
          <w:i/>
          <w:iCs/>
          <w:sz w:val="24"/>
          <w:szCs w:val="24"/>
        </w:rPr>
        <w:t>the plaintiff</w:t>
      </w:r>
      <w:r w:rsidRPr="00BA5BE9">
        <w:rPr>
          <w:rFonts w:ascii="Arial" w:hAnsi="Arial" w:cs="Arial"/>
          <w:sz w:val="24"/>
          <w:szCs w:val="24"/>
        </w:rPr>
        <w:t xml:space="preserve">). </w:t>
      </w:r>
    </w:p>
    <w:p w14:paraId="19E81C41" w14:textId="343F687B" w:rsidR="00634CB1" w:rsidRPr="00BA5BE9" w:rsidRDefault="00634CB1">
      <w:pPr>
        <w:rPr>
          <w:rFonts w:ascii="Arial" w:hAnsi="Arial" w:cs="Arial"/>
          <w:sz w:val="24"/>
          <w:szCs w:val="24"/>
        </w:rPr>
      </w:pPr>
      <w:r w:rsidRPr="00BA5BE9">
        <w:rPr>
          <w:rFonts w:ascii="Arial" w:hAnsi="Arial" w:cs="Arial"/>
          <w:sz w:val="24"/>
          <w:szCs w:val="24"/>
        </w:rPr>
        <w:tab/>
        <w:t>[If you disbelieve the reason(s) _________________ (</w:t>
      </w:r>
      <w:r w:rsidRPr="00BA5BE9">
        <w:rPr>
          <w:rFonts w:ascii="Arial" w:hAnsi="Arial" w:cs="Arial"/>
          <w:i/>
          <w:iCs/>
          <w:sz w:val="24"/>
          <w:szCs w:val="24"/>
        </w:rPr>
        <w:t>the defendant</w:t>
      </w:r>
      <w:r w:rsidRPr="00BA5BE9">
        <w:rPr>
          <w:rFonts w:ascii="Arial" w:hAnsi="Arial" w:cs="Arial"/>
          <w:sz w:val="24"/>
          <w:szCs w:val="24"/>
        </w:rPr>
        <w:t>) has given for ______________________ (</w:t>
      </w:r>
      <w:r w:rsidRPr="00BA5BE9">
        <w:rPr>
          <w:rFonts w:ascii="Arial" w:hAnsi="Arial" w:cs="Arial"/>
          <w:i/>
          <w:iCs/>
          <w:sz w:val="24"/>
          <w:szCs w:val="24"/>
        </w:rPr>
        <w:t>insert adverse action</w:t>
      </w:r>
      <w:r w:rsidRPr="00BA5BE9">
        <w:rPr>
          <w:rFonts w:ascii="Arial" w:hAnsi="Arial" w:cs="Arial"/>
          <w:sz w:val="24"/>
          <w:szCs w:val="24"/>
        </w:rPr>
        <w:t>), you may infer that _________________ (the defendant) took this action because of __________________ (</w:t>
      </w:r>
      <w:r w:rsidRPr="00BA5BE9">
        <w:rPr>
          <w:rFonts w:ascii="Arial" w:hAnsi="Arial" w:cs="Arial"/>
          <w:i/>
          <w:iCs/>
          <w:sz w:val="24"/>
          <w:szCs w:val="24"/>
        </w:rPr>
        <w:t>the plaintiff</w:t>
      </w:r>
      <w:r w:rsidRPr="00BA5BE9">
        <w:rPr>
          <w:rFonts w:ascii="Arial" w:hAnsi="Arial" w:cs="Arial"/>
          <w:sz w:val="24"/>
          <w:szCs w:val="24"/>
        </w:rPr>
        <w:t xml:space="preserve">)’s [race] [age] [religion] [color] [national origin] [ancestry] [sex] [serious medical condition] [physical or mental handicap] [sexual orientation] [gender identification] [spousal affiliation].] </w:t>
      </w:r>
    </w:p>
    <w:p w14:paraId="7890978B" w14:textId="77777777" w:rsidR="00634CB1" w:rsidRPr="00BA5BE9" w:rsidRDefault="00634CB1">
      <w:pPr>
        <w:rPr>
          <w:rFonts w:ascii="Arial" w:hAnsi="Arial" w:cs="Arial"/>
          <w:sz w:val="24"/>
          <w:szCs w:val="24"/>
        </w:rPr>
      </w:pPr>
    </w:p>
    <w:p w14:paraId="5E129699" w14:textId="19D4ACD7" w:rsidR="00634CB1" w:rsidRPr="00BA5BE9" w:rsidRDefault="00634CB1" w:rsidP="00BA5BE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BA5BE9">
        <w:rPr>
          <w:rFonts w:ascii="Arial" w:hAnsi="Arial" w:cs="Arial"/>
          <w:sz w:val="24"/>
          <w:szCs w:val="24"/>
        </w:rPr>
        <w:t>USE NOTE</w:t>
      </w:r>
      <w:r w:rsidR="00BA5BE9">
        <w:rPr>
          <w:rFonts w:ascii="Arial" w:hAnsi="Arial" w:cs="Arial"/>
          <w:sz w:val="24"/>
          <w:szCs w:val="24"/>
        </w:rPr>
        <w:t>S</w:t>
      </w:r>
    </w:p>
    <w:p w14:paraId="0A284307" w14:textId="77777777" w:rsidR="00634CB1" w:rsidRPr="00BA5BE9" w:rsidRDefault="00634CB1">
      <w:pPr>
        <w:rPr>
          <w:rFonts w:ascii="Arial" w:hAnsi="Arial" w:cs="Arial"/>
          <w:sz w:val="24"/>
          <w:szCs w:val="24"/>
        </w:rPr>
      </w:pPr>
      <w:r w:rsidRPr="00BA5BE9">
        <w:rPr>
          <w:rFonts w:ascii="Arial" w:hAnsi="Arial" w:cs="Arial"/>
          <w:sz w:val="24"/>
          <w:szCs w:val="24"/>
        </w:rPr>
        <w:tab/>
        <w:t>1.</w:t>
      </w:r>
      <w:r w:rsidRPr="00BA5BE9">
        <w:rPr>
          <w:rFonts w:ascii="Arial" w:hAnsi="Arial" w:cs="Arial"/>
          <w:sz w:val="24"/>
          <w:szCs w:val="24"/>
        </w:rPr>
        <w:tab/>
        <w:t xml:space="preserve">The term "otherwise qualified" is defined in UJI 13-2307J NMRA. </w:t>
      </w:r>
    </w:p>
    <w:p w14:paraId="45A0160B" w14:textId="77777777" w:rsidR="00634CB1" w:rsidRPr="00BA5BE9" w:rsidRDefault="00634CB1">
      <w:pPr>
        <w:rPr>
          <w:rFonts w:ascii="Arial" w:hAnsi="Arial" w:cs="Arial"/>
        </w:rPr>
      </w:pPr>
      <w:r w:rsidRPr="00BA5BE9">
        <w:rPr>
          <w:rFonts w:ascii="Arial" w:hAnsi="Arial" w:cs="Arial"/>
          <w:sz w:val="24"/>
          <w:szCs w:val="24"/>
        </w:rPr>
        <w:t xml:space="preserve">[Approved by Supreme Court Order No. 10-8300-024, effective September 27, 2010.] </w:t>
      </w:r>
    </w:p>
    <w:sectPr w:rsidR="00634CB1" w:rsidRPr="00BA5BE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A7F"/>
    <w:rsid w:val="00570394"/>
    <w:rsid w:val="00634CB1"/>
    <w:rsid w:val="00BA5BE9"/>
    <w:rsid w:val="00C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888410"/>
  <w14:defaultImageDpi w14:val="0"/>
  <w15:chartTrackingRefBased/>
  <w15:docId w15:val="{B64E3572-9823-47ED-945D-E1D66E88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9ADA86-7C5E-4579-9F9B-58E0DF373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7FCAE-70B4-4B9A-BEE7-AD6447FD9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63D8A-1667-4B6B-A934-F871428E57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2023-11-29T21:46:00Z</dcterms:created>
  <dcterms:modified xsi:type="dcterms:W3CDTF">2023-11-29T21:51:00Z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