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58A3" w14:textId="77777777" w:rsidR="009E5440" w:rsidRPr="00961521" w:rsidRDefault="009E5440" w:rsidP="009E5440">
      <w:pPr>
        <w:rPr>
          <w:rFonts w:ascii="Arial" w:hAnsi="Arial" w:cs="Arial"/>
          <w:b/>
          <w:bCs/>
          <w:sz w:val="24"/>
          <w:szCs w:val="24"/>
        </w:rPr>
      </w:pPr>
      <w:bookmarkStart w:id="0" w:name="13-501"/>
      <w:r w:rsidRPr="00961521">
        <w:rPr>
          <w:rFonts w:ascii="Arial" w:hAnsi="Arial" w:cs="Arial"/>
          <w:b/>
          <w:bCs/>
          <w:sz w:val="24"/>
          <w:szCs w:val="24"/>
        </w:rPr>
        <w:t>13-501. Trespassing livestock.</w:t>
      </w:r>
      <w:bookmarkEnd w:id="0"/>
    </w:p>
    <w:p w14:paraId="697C28CC" w14:textId="5E8100A9" w:rsidR="009E5440" w:rsidRPr="00961521" w:rsidRDefault="009E5440" w:rsidP="009E5440">
      <w:pPr>
        <w:ind w:firstLine="360"/>
        <w:rPr>
          <w:rFonts w:ascii="Arial" w:hAnsi="Arial" w:cs="Arial"/>
          <w:sz w:val="24"/>
          <w:szCs w:val="24"/>
        </w:rPr>
      </w:pPr>
      <w:proofErr w:type="gramStart"/>
      <w:r w:rsidRPr="00961521">
        <w:rPr>
          <w:rFonts w:ascii="Arial" w:hAnsi="Arial" w:cs="Arial"/>
          <w:sz w:val="24"/>
          <w:szCs w:val="24"/>
        </w:rPr>
        <w:t>In order to</w:t>
      </w:r>
      <w:proofErr w:type="gramEnd"/>
      <w:r w:rsidRPr="00961521">
        <w:rPr>
          <w:rFonts w:ascii="Arial" w:hAnsi="Arial" w:cs="Arial"/>
          <w:sz w:val="24"/>
          <w:szCs w:val="24"/>
        </w:rPr>
        <w:t xml:space="preserve"> recover damages for trespassing livestock, plaintiff must prove [that there was a legal fence around [his] [her] land] [that the defendant drove [his] [her] animals on plaintiff's land] [that the defendant willfully turned [his] [her] animals loose knowing that they would necessarily enter onto plaintiff's land and intending that they should do so].</w:t>
      </w:r>
    </w:p>
    <w:p w14:paraId="3AFD2E6C" w14:textId="77777777" w:rsidR="009E5440" w:rsidRPr="00961521" w:rsidRDefault="009E5440" w:rsidP="009E5440">
      <w:pPr>
        <w:rPr>
          <w:rFonts w:ascii="Arial" w:hAnsi="Arial" w:cs="Arial"/>
          <w:sz w:val="24"/>
          <w:szCs w:val="24"/>
        </w:rPr>
      </w:pPr>
    </w:p>
    <w:p w14:paraId="5B36142B" w14:textId="1397A0B6" w:rsidR="009E5440" w:rsidRPr="00961521" w:rsidRDefault="009E5440" w:rsidP="009E5440">
      <w:pPr>
        <w:jc w:val="center"/>
        <w:rPr>
          <w:rFonts w:ascii="Arial" w:hAnsi="Arial" w:cs="Arial"/>
          <w:sz w:val="24"/>
          <w:szCs w:val="24"/>
        </w:rPr>
      </w:pPr>
      <w:r w:rsidRPr="00961521">
        <w:rPr>
          <w:rFonts w:ascii="Arial" w:hAnsi="Arial" w:cs="Arial"/>
          <w:sz w:val="24"/>
          <w:szCs w:val="24"/>
        </w:rPr>
        <w:t>USE NOTES</w:t>
      </w:r>
    </w:p>
    <w:p w14:paraId="5351DAD2" w14:textId="77777777" w:rsidR="009E5440" w:rsidRPr="00961521" w:rsidRDefault="009E5440" w:rsidP="009E5440">
      <w:pPr>
        <w:rPr>
          <w:rFonts w:ascii="Arial" w:hAnsi="Arial" w:cs="Arial"/>
          <w:sz w:val="24"/>
          <w:szCs w:val="24"/>
        </w:rPr>
      </w:pPr>
    </w:p>
    <w:p w14:paraId="44B08B57" w14:textId="1DEAC9F1" w:rsidR="009E5440" w:rsidRPr="00961521" w:rsidRDefault="009E5440" w:rsidP="009E5440">
      <w:pPr>
        <w:ind w:firstLine="360"/>
        <w:rPr>
          <w:rFonts w:ascii="Arial" w:hAnsi="Arial" w:cs="Arial"/>
          <w:sz w:val="24"/>
          <w:szCs w:val="24"/>
        </w:rPr>
      </w:pPr>
      <w:r w:rsidRPr="00961521">
        <w:rPr>
          <w:rFonts w:ascii="Arial" w:hAnsi="Arial" w:cs="Arial"/>
          <w:sz w:val="24"/>
          <w:szCs w:val="24"/>
        </w:rPr>
        <w:t>Material in brackets is to be used as indicated by the evidence submitted in the trial.</w:t>
      </w:r>
    </w:p>
    <w:p w14:paraId="0FEC3C60" w14:textId="77777777" w:rsidR="009E5440" w:rsidRPr="00961521" w:rsidRDefault="009E5440" w:rsidP="009E5440">
      <w:pPr>
        <w:ind w:firstLine="360"/>
        <w:rPr>
          <w:rFonts w:ascii="Arial" w:hAnsi="Arial" w:cs="Arial"/>
          <w:sz w:val="24"/>
          <w:szCs w:val="24"/>
        </w:rPr>
      </w:pPr>
    </w:p>
    <w:p w14:paraId="43DE5AA7" w14:textId="064493F1" w:rsidR="009E5440" w:rsidRPr="00961521" w:rsidRDefault="009E5440" w:rsidP="009E5440">
      <w:pPr>
        <w:ind w:firstLine="360"/>
        <w:rPr>
          <w:rFonts w:ascii="Arial" w:hAnsi="Arial" w:cs="Arial"/>
          <w:sz w:val="24"/>
          <w:szCs w:val="24"/>
        </w:rPr>
      </w:pPr>
      <w:r w:rsidRPr="00961521">
        <w:rPr>
          <w:rFonts w:ascii="Arial" w:hAnsi="Arial" w:cs="Arial"/>
          <w:sz w:val="24"/>
          <w:szCs w:val="24"/>
        </w:rPr>
        <w:t>Under New Mexico law, there are three separate and distinct liability situations as spelled out in the cases referred to in the committee commentary. They are:</w:t>
      </w:r>
    </w:p>
    <w:p w14:paraId="27D6B308" w14:textId="77777777" w:rsidR="009E5440" w:rsidRPr="00961521" w:rsidRDefault="009E5440" w:rsidP="009E5440">
      <w:pPr>
        <w:rPr>
          <w:rFonts w:ascii="Arial" w:hAnsi="Arial" w:cs="Arial"/>
          <w:sz w:val="24"/>
          <w:szCs w:val="24"/>
        </w:rPr>
      </w:pPr>
    </w:p>
    <w:p w14:paraId="44488E89" w14:textId="315F33AD" w:rsidR="009E5440" w:rsidRPr="00961521" w:rsidRDefault="009E5440" w:rsidP="009E5440">
      <w:pPr>
        <w:ind w:firstLine="720"/>
        <w:rPr>
          <w:rFonts w:ascii="Arial" w:hAnsi="Arial" w:cs="Arial"/>
          <w:sz w:val="24"/>
          <w:szCs w:val="24"/>
        </w:rPr>
      </w:pPr>
      <w:r w:rsidRPr="00961521">
        <w:rPr>
          <w:rFonts w:ascii="Arial" w:hAnsi="Arial" w:cs="Arial"/>
          <w:sz w:val="24"/>
          <w:szCs w:val="24"/>
        </w:rPr>
        <w:t>(1)</w:t>
      </w:r>
      <w:r w:rsidRPr="00961521">
        <w:rPr>
          <w:rFonts w:ascii="Arial" w:hAnsi="Arial" w:cs="Arial"/>
          <w:sz w:val="24"/>
          <w:szCs w:val="24"/>
        </w:rPr>
        <w:tab/>
        <w:t>where a plaintiff has a legal fence enclosing his land or the damaged crops (77-16-1 NMSA 1978</w:t>
      </w:r>
      <w:proofErr w:type="gramStart"/>
      <w:r w:rsidRPr="00961521">
        <w:rPr>
          <w:rFonts w:ascii="Arial" w:hAnsi="Arial" w:cs="Arial"/>
          <w:sz w:val="24"/>
          <w:szCs w:val="24"/>
        </w:rPr>
        <w:t>);</w:t>
      </w:r>
      <w:proofErr w:type="gramEnd"/>
    </w:p>
    <w:p w14:paraId="578C88AF" w14:textId="77777777" w:rsidR="009E5440" w:rsidRPr="00961521" w:rsidRDefault="009E5440" w:rsidP="009E5440">
      <w:pPr>
        <w:ind w:firstLine="720"/>
        <w:rPr>
          <w:rFonts w:ascii="Arial" w:hAnsi="Arial" w:cs="Arial"/>
          <w:sz w:val="24"/>
          <w:szCs w:val="24"/>
        </w:rPr>
      </w:pPr>
    </w:p>
    <w:p w14:paraId="2E90FDC1" w14:textId="78F31640" w:rsidR="009E5440" w:rsidRPr="00961521" w:rsidRDefault="009E5440" w:rsidP="009E5440">
      <w:pPr>
        <w:ind w:firstLine="720"/>
        <w:rPr>
          <w:rFonts w:ascii="Arial" w:hAnsi="Arial" w:cs="Arial"/>
          <w:sz w:val="24"/>
          <w:szCs w:val="24"/>
        </w:rPr>
      </w:pPr>
      <w:r w:rsidRPr="00961521">
        <w:rPr>
          <w:rFonts w:ascii="Arial" w:hAnsi="Arial" w:cs="Arial"/>
          <w:sz w:val="24"/>
          <w:szCs w:val="24"/>
        </w:rPr>
        <w:t>(2)</w:t>
      </w:r>
      <w:r w:rsidRPr="00961521">
        <w:rPr>
          <w:rFonts w:ascii="Arial" w:hAnsi="Arial" w:cs="Arial"/>
          <w:sz w:val="24"/>
          <w:szCs w:val="24"/>
        </w:rPr>
        <w:tab/>
        <w:t xml:space="preserve">where the defendant drives his animals onto the land of the </w:t>
      </w:r>
      <w:proofErr w:type="gramStart"/>
      <w:r w:rsidRPr="00961521">
        <w:rPr>
          <w:rFonts w:ascii="Arial" w:hAnsi="Arial" w:cs="Arial"/>
          <w:sz w:val="24"/>
          <w:szCs w:val="24"/>
        </w:rPr>
        <w:t>plaintiff;</w:t>
      </w:r>
      <w:proofErr w:type="gramEnd"/>
    </w:p>
    <w:p w14:paraId="3D12C9D5" w14:textId="77777777" w:rsidR="009E5440" w:rsidRPr="00961521" w:rsidRDefault="009E5440" w:rsidP="009E5440">
      <w:pPr>
        <w:ind w:firstLine="720"/>
        <w:rPr>
          <w:rFonts w:ascii="Arial" w:hAnsi="Arial" w:cs="Arial"/>
          <w:sz w:val="24"/>
          <w:szCs w:val="24"/>
        </w:rPr>
      </w:pPr>
    </w:p>
    <w:p w14:paraId="0B63A2BE" w14:textId="263BC4DA" w:rsidR="009E5440" w:rsidRPr="00961521" w:rsidRDefault="009E5440" w:rsidP="009E5440">
      <w:pPr>
        <w:ind w:firstLine="720"/>
        <w:rPr>
          <w:rFonts w:ascii="Arial" w:hAnsi="Arial" w:cs="Arial"/>
          <w:sz w:val="24"/>
          <w:szCs w:val="24"/>
        </w:rPr>
      </w:pPr>
      <w:r w:rsidRPr="00961521">
        <w:rPr>
          <w:rFonts w:ascii="Arial" w:hAnsi="Arial" w:cs="Arial"/>
          <w:sz w:val="24"/>
          <w:szCs w:val="24"/>
        </w:rPr>
        <w:t>(3)</w:t>
      </w:r>
      <w:r w:rsidRPr="00961521">
        <w:rPr>
          <w:rFonts w:ascii="Arial" w:hAnsi="Arial" w:cs="Arial"/>
          <w:sz w:val="24"/>
          <w:szCs w:val="24"/>
        </w:rPr>
        <w:tab/>
        <w:t>where defendant willfully turns his animals loose knowing that they would enter upon the land of another and intending that they do so.</w:t>
      </w:r>
    </w:p>
    <w:p w14:paraId="6859DC69" w14:textId="77777777" w:rsidR="009E5440" w:rsidRPr="00961521" w:rsidRDefault="009E5440" w:rsidP="009E5440">
      <w:pPr>
        <w:rPr>
          <w:rFonts w:ascii="Arial" w:hAnsi="Arial" w:cs="Arial"/>
          <w:sz w:val="24"/>
          <w:szCs w:val="24"/>
        </w:rPr>
      </w:pPr>
    </w:p>
    <w:p w14:paraId="08670D65" w14:textId="14D5C7AC" w:rsidR="009E5440" w:rsidRPr="00961521" w:rsidRDefault="009E5440" w:rsidP="009E5440">
      <w:pPr>
        <w:ind w:firstLine="360"/>
        <w:rPr>
          <w:rFonts w:ascii="Arial" w:hAnsi="Arial" w:cs="Arial"/>
          <w:sz w:val="24"/>
          <w:szCs w:val="24"/>
        </w:rPr>
      </w:pPr>
      <w:r w:rsidRPr="00961521">
        <w:rPr>
          <w:rFonts w:ascii="Arial" w:hAnsi="Arial" w:cs="Arial"/>
          <w:sz w:val="24"/>
          <w:szCs w:val="24"/>
        </w:rPr>
        <w:t>This instruction does not apply in a herd law district.</w:t>
      </w:r>
    </w:p>
    <w:p w14:paraId="1C1909E7" w14:textId="77777777" w:rsidR="009E5440" w:rsidRPr="00961521" w:rsidRDefault="009E5440" w:rsidP="009E5440">
      <w:pPr>
        <w:rPr>
          <w:rFonts w:ascii="Arial" w:hAnsi="Arial" w:cs="Arial"/>
          <w:sz w:val="24"/>
          <w:szCs w:val="24"/>
        </w:rPr>
      </w:pPr>
    </w:p>
    <w:p w14:paraId="7479A245" w14:textId="50E7E30D" w:rsidR="009E5440" w:rsidRPr="00961521" w:rsidRDefault="009E5440" w:rsidP="009E5440">
      <w:pPr>
        <w:ind w:firstLine="360"/>
        <w:rPr>
          <w:rFonts w:ascii="Arial" w:hAnsi="Arial" w:cs="Arial"/>
          <w:sz w:val="24"/>
          <w:szCs w:val="24"/>
        </w:rPr>
      </w:pPr>
      <w:r w:rsidRPr="00961521">
        <w:rPr>
          <w:rFonts w:ascii="Arial" w:hAnsi="Arial" w:cs="Arial"/>
          <w:sz w:val="24"/>
          <w:szCs w:val="24"/>
        </w:rPr>
        <w:t>Included within the term of "livestock" are cattle, horses, sheep, hogs, goats and even buffaloes (77-16-2 NMSA 1978).</w:t>
      </w:r>
    </w:p>
    <w:p w14:paraId="205B47CD" w14:textId="77777777" w:rsidR="009E5440" w:rsidRPr="00961521" w:rsidRDefault="009E5440" w:rsidP="009E5440">
      <w:pPr>
        <w:rPr>
          <w:rFonts w:ascii="Arial" w:hAnsi="Arial" w:cs="Arial"/>
          <w:sz w:val="24"/>
          <w:szCs w:val="24"/>
        </w:rPr>
      </w:pPr>
    </w:p>
    <w:p w14:paraId="79533550" w14:textId="5A699A8F" w:rsidR="009E5440" w:rsidRPr="00961521" w:rsidRDefault="009E5440" w:rsidP="009E5440">
      <w:pPr>
        <w:rPr>
          <w:rFonts w:ascii="Arial" w:hAnsi="Arial" w:cs="Arial"/>
          <w:sz w:val="24"/>
          <w:szCs w:val="24"/>
        </w:rPr>
      </w:pPr>
      <w:r w:rsidRPr="00961521">
        <w:rPr>
          <w:rFonts w:ascii="Arial" w:hAnsi="Arial" w:cs="Arial"/>
          <w:sz w:val="24"/>
          <w:szCs w:val="24"/>
        </w:rPr>
        <w:t>[As amended, effective November 1, 1991.]</w:t>
      </w:r>
    </w:p>
    <w:p w14:paraId="4A18BFB9" w14:textId="47EA6A7F" w:rsidR="00214102" w:rsidRPr="00961521" w:rsidRDefault="00214102" w:rsidP="00214102">
      <w:pPr>
        <w:rPr>
          <w:rFonts w:ascii="Arial" w:hAnsi="Arial" w:cs="Arial"/>
          <w:sz w:val="24"/>
          <w:szCs w:val="24"/>
        </w:rPr>
      </w:pPr>
    </w:p>
    <w:sectPr w:rsidR="00214102" w:rsidRPr="0096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02"/>
    <w:rsid w:val="00214102"/>
    <w:rsid w:val="003B67A4"/>
    <w:rsid w:val="00581EEB"/>
    <w:rsid w:val="006F6312"/>
    <w:rsid w:val="00770FBD"/>
    <w:rsid w:val="007B7159"/>
    <w:rsid w:val="00961521"/>
    <w:rsid w:val="009E5440"/>
    <w:rsid w:val="00D5145C"/>
    <w:rsid w:val="00E311E6"/>
    <w:rsid w:val="00F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F6F"/>
  <w15:chartTrackingRefBased/>
  <w15:docId w15:val="{F809CE4C-A27F-49A8-9215-909765C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8D74D-45EB-4AC4-8E50-25D82828E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2546E-80B8-44E5-9802-DA7923165F8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135D5E44-7BB4-49FB-B853-8A272152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Cynthia SinghDhillon</cp:lastModifiedBy>
  <cp:revision>4</cp:revision>
  <dcterms:created xsi:type="dcterms:W3CDTF">2023-08-31T14:10:00Z</dcterms:created>
  <dcterms:modified xsi:type="dcterms:W3CDTF">2023-11-29T22:12:00Z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