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F759" w14:textId="580AB805" w:rsidR="00FE3639" w:rsidRPr="005B5480" w:rsidRDefault="00FE3639" w:rsidP="005B548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B5480">
        <w:rPr>
          <w:rFonts w:ascii="Arial" w:hAnsi="Arial" w:cs="Arial"/>
          <w:sz w:val="24"/>
          <w:szCs w:val="24"/>
          <w:lang w:val="en-CA"/>
        </w:rPr>
        <w:fldChar w:fldCharType="begin"/>
      </w:r>
      <w:r w:rsidRPr="005B548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B5480">
        <w:rPr>
          <w:rFonts w:ascii="Arial" w:hAnsi="Arial" w:cs="Arial"/>
          <w:sz w:val="24"/>
          <w:szCs w:val="24"/>
          <w:lang w:val="en-CA"/>
        </w:rPr>
        <w:fldChar w:fldCharType="end"/>
      </w:r>
      <w:r w:rsidRPr="005B5480">
        <w:rPr>
          <w:rFonts w:ascii="Arial" w:hAnsi="Arial" w:cs="Arial"/>
          <w:b/>
          <w:bCs/>
          <w:sz w:val="24"/>
          <w:szCs w:val="24"/>
        </w:rPr>
        <w:t>14-370. “Household member”; defined.</w:t>
      </w:r>
    </w:p>
    <w:p w14:paraId="645FD943" w14:textId="7F7A7E16" w:rsidR="00FE3639" w:rsidRPr="005B5480" w:rsidRDefault="00FE3639">
      <w:pPr>
        <w:rPr>
          <w:rFonts w:ascii="Arial" w:hAnsi="Arial" w:cs="Arial"/>
          <w:sz w:val="24"/>
          <w:szCs w:val="24"/>
        </w:rPr>
      </w:pPr>
      <w:r w:rsidRPr="005B5480">
        <w:rPr>
          <w:rFonts w:ascii="Arial" w:hAnsi="Arial" w:cs="Arial"/>
          <w:sz w:val="24"/>
          <w:szCs w:val="24"/>
        </w:rPr>
        <w:tab/>
        <w:t xml:space="preserve">“Household member” means a spouse, former spouse, parent, present or former stepparent, present or former parent in-law, grandparent, grandparent-in-law, a co-parent of a child or a person with whom the person has or had a continuing personal relationship.  Cohabitation is not necessary to be deemed a household member. </w:t>
      </w:r>
    </w:p>
    <w:p w14:paraId="4C1EC791" w14:textId="691EF1B3" w:rsidR="00FE3639" w:rsidRPr="005B5480" w:rsidRDefault="00FE3639">
      <w:pPr>
        <w:rPr>
          <w:rFonts w:ascii="Arial" w:hAnsi="Arial" w:cs="Arial"/>
          <w:sz w:val="24"/>
          <w:szCs w:val="24"/>
        </w:rPr>
      </w:pPr>
      <w:r w:rsidRPr="005B5480">
        <w:rPr>
          <w:rFonts w:ascii="Arial" w:hAnsi="Arial" w:cs="Arial"/>
          <w:sz w:val="24"/>
          <w:szCs w:val="24"/>
        </w:rPr>
        <w:tab/>
        <w:t xml:space="preserve">“Continuing personal relationship” means a dating or intimate relationship. </w:t>
      </w:r>
    </w:p>
    <w:p w14:paraId="53DAD28D" w14:textId="77777777" w:rsidR="00FE3639" w:rsidRPr="005B5480" w:rsidRDefault="00FE3639">
      <w:pPr>
        <w:rPr>
          <w:rFonts w:ascii="Arial" w:hAnsi="Arial" w:cs="Arial"/>
          <w:sz w:val="24"/>
          <w:szCs w:val="24"/>
        </w:rPr>
      </w:pPr>
    </w:p>
    <w:p w14:paraId="0CCC5300" w14:textId="3AE7CD46" w:rsidR="00FE3639" w:rsidRPr="005B5480" w:rsidRDefault="00FE3639" w:rsidP="005B548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B5480">
        <w:rPr>
          <w:rFonts w:ascii="Arial" w:hAnsi="Arial" w:cs="Arial"/>
          <w:sz w:val="24"/>
          <w:szCs w:val="24"/>
        </w:rPr>
        <w:t>USE NOTE</w:t>
      </w:r>
      <w:r w:rsidR="005B5480">
        <w:rPr>
          <w:rFonts w:ascii="Arial" w:hAnsi="Arial" w:cs="Arial"/>
          <w:sz w:val="24"/>
          <w:szCs w:val="24"/>
        </w:rPr>
        <w:t>S</w:t>
      </w:r>
    </w:p>
    <w:p w14:paraId="1598F06F" w14:textId="4540FC61" w:rsidR="00FE3639" w:rsidRPr="005B5480" w:rsidRDefault="00FE3639">
      <w:pPr>
        <w:rPr>
          <w:rFonts w:ascii="Arial" w:hAnsi="Arial" w:cs="Arial"/>
          <w:sz w:val="24"/>
          <w:szCs w:val="24"/>
        </w:rPr>
      </w:pPr>
      <w:r w:rsidRPr="005B5480">
        <w:rPr>
          <w:rFonts w:ascii="Arial" w:hAnsi="Arial" w:cs="Arial"/>
          <w:sz w:val="24"/>
          <w:szCs w:val="24"/>
        </w:rPr>
        <w:tab/>
        <w:t xml:space="preserve">This instruction is given if the term “household member” is used. </w:t>
      </w:r>
    </w:p>
    <w:p w14:paraId="274C861A" w14:textId="77777777" w:rsidR="00FE3639" w:rsidRPr="005B5480" w:rsidRDefault="00FE3639">
      <w:pPr>
        <w:rPr>
          <w:rFonts w:ascii="Arial" w:hAnsi="Arial" w:cs="Arial"/>
        </w:rPr>
      </w:pPr>
      <w:r w:rsidRPr="005B5480">
        <w:rPr>
          <w:rFonts w:ascii="Arial" w:hAnsi="Arial" w:cs="Arial"/>
          <w:sz w:val="24"/>
          <w:szCs w:val="24"/>
        </w:rPr>
        <w:t xml:space="preserve">[Adopted by Supreme Court Order No. 14-8300-005, effective for all cases filed or pending on or after December 31, 2014.] </w:t>
      </w:r>
    </w:p>
    <w:sectPr w:rsidR="00FE3639" w:rsidRPr="005B548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440"/>
    <w:rsid w:val="000D76E4"/>
    <w:rsid w:val="005B5480"/>
    <w:rsid w:val="00DB444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5C416A"/>
  <w14:defaultImageDpi w14:val="0"/>
  <w15:chartTrackingRefBased/>
  <w15:docId w15:val="{05535103-EBEB-435D-B77D-848CDE1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CE8393-28FF-41E2-9C36-E55485269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790DF-D5FA-4A75-8223-CD5E0E5D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BE498-7F17-427B-B753-C163D9CD5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2023-12-04T20:16:00Z</dcterms:created>
  <dcterms:modified xsi:type="dcterms:W3CDTF">2023-12-04T20:17:00Z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