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783F" w14:textId="77777777" w:rsidR="00B713D7" w:rsidRPr="00A127D8" w:rsidRDefault="00B713D7" w:rsidP="00A127D8">
      <w:pPr>
        <w:spacing w:before="100" w:beforeAutospacing="1" w:after="100" w:afterAutospacing="1"/>
        <w:rPr>
          <w:rFonts w:ascii="Arial" w:hAnsi="Arial" w:cs="Arial"/>
          <w:sz w:val="24"/>
          <w:szCs w:val="24"/>
        </w:rPr>
      </w:pPr>
      <w:r w:rsidRPr="00A127D8">
        <w:rPr>
          <w:rFonts w:ascii="Arial" w:hAnsi="Arial" w:cs="Arial"/>
          <w:sz w:val="24"/>
          <w:szCs w:val="24"/>
          <w:lang w:val="en-CA"/>
        </w:rPr>
        <w:fldChar w:fldCharType="begin"/>
      </w:r>
      <w:r w:rsidRPr="00A127D8">
        <w:rPr>
          <w:rFonts w:ascii="Arial" w:hAnsi="Arial" w:cs="Arial"/>
          <w:sz w:val="24"/>
          <w:szCs w:val="24"/>
          <w:lang w:val="en-CA"/>
        </w:rPr>
        <w:instrText xml:space="preserve"> SEQ CHAPTER \h \r 1</w:instrText>
      </w:r>
      <w:r w:rsidRPr="00A127D8">
        <w:rPr>
          <w:rFonts w:ascii="Arial" w:hAnsi="Arial" w:cs="Arial"/>
          <w:sz w:val="24"/>
          <w:szCs w:val="24"/>
          <w:lang w:val="en-CA"/>
        </w:rPr>
        <w:fldChar w:fldCharType="end"/>
      </w:r>
      <w:r w:rsidRPr="00A127D8">
        <w:rPr>
          <w:rFonts w:ascii="Arial" w:hAnsi="Arial" w:cs="Arial"/>
          <w:b/>
          <w:bCs/>
          <w:sz w:val="24"/>
          <w:szCs w:val="24"/>
        </w:rPr>
        <w:t>14-1651. Receiving stolen property; dealers; statutory presumptions on knowledge or belief.</w:t>
      </w:r>
      <w:r w:rsidRPr="00A127D8">
        <w:rPr>
          <w:rFonts w:ascii="Arial" w:hAnsi="Arial" w:cs="Arial"/>
          <w:b/>
          <w:bCs/>
          <w:sz w:val="24"/>
          <w:szCs w:val="24"/>
          <w:vertAlign w:val="superscript"/>
        </w:rPr>
        <w:t>1</w:t>
      </w:r>
    </w:p>
    <w:p w14:paraId="0127F72F" w14:textId="77777777" w:rsidR="00B713D7" w:rsidRPr="00A127D8" w:rsidRDefault="00B713D7">
      <w:pPr>
        <w:rPr>
          <w:rFonts w:ascii="Arial" w:hAnsi="Arial" w:cs="Arial"/>
          <w:sz w:val="24"/>
          <w:szCs w:val="24"/>
        </w:rPr>
      </w:pPr>
      <w:r w:rsidRPr="00A127D8">
        <w:rPr>
          <w:rFonts w:ascii="Arial" w:hAnsi="Arial" w:cs="Arial"/>
          <w:sz w:val="24"/>
          <w:szCs w:val="24"/>
        </w:rPr>
        <w:tab/>
        <w:t>If you find that the defendant was a person in the business of buying and selling goods and</w:t>
      </w:r>
      <w:r w:rsidRPr="00A127D8">
        <w:rPr>
          <w:rFonts w:ascii="Arial" w:hAnsi="Arial" w:cs="Arial"/>
          <w:sz w:val="24"/>
          <w:szCs w:val="24"/>
          <w:vertAlign w:val="superscript"/>
        </w:rPr>
        <w:t>2</w:t>
      </w:r>
      <w:r w:rsidRPr="00A127D8">
        <w:rPr>
          <w:rFonts w:ascii="Arial" w:hAnsi="Arial" w:cs="Arial"/>
          <w:sz w:val="24"/>
          <w:szCs w:val="24"/>
        </w:rPr>
        <w:t xml:space="preserve"> </w:t>
      </w:r>
    </w:p>
    <w:p w14:paraId="754287EF" w14:textId="7FC8AF3C" w:rsidR="00B713D7" w:rsidRPr="00A127D8" w:rsidRDefault="00B713D7">
      <w:pPr>
        <w:ind w:left="1440"/>
        <w:rPr>
          <w:rFonts w:ascii="Arial" w:hAnsi="Arial" w:cs="Arial"/>
          <w:sz w:val="24"/>
          <w:szCs w:val="24"/>
        </w:rPr>
      </w:pPr>
      <w:r w:rsidRPr="00A127D8">
        <w:rPr>
          <w:rFonts w:ascii="Arial" w:hAnsi="Arial" w:cs="Arial"/>
          <w:sz w:val="24"/>
          <w:szCs w:val="24"/>
        </w:rPr>
        <w:t xml:space="preserve">[was in possession or control of property stolen from two or more persons on separate occasions] </w:t>
      </w:r>
    </w:p>
    <w:p w14:paraId="1465CF11" w14:textId="692B128E" w:rsidR="00B713D7" w:rsidRPr="00A127D8" w:rsidRDefault="00B713D7">
      <w:pPr>
        <w:ind w:left="1440"/>
        <w:rPr>
          <w:rFonts w:ascii="Arial" w:hAnsi="Arial" w:cs="Arial"/>
          <w:sz w:val="24"/>
          <w:szCs w:val="24"/>
        </w:rPr>
      </w:pPr>
      <w:r w:rsidRPr="00A127D8">
        <w:rPr>
          <w:rFonts w:ascii="Arial" w:hAnsi="Arial" w:cs="Arial"/>
          <w:sz w:val="24"/>
          <w:szCs w:val="24"/>
        </w:rPr>
        <w:t>[acquired stolen property for a price which he knew was far below the property's market</w:t>
      </w:r>
      <w:r w:rsidRPr="00A127D8">
        <w:rPr>
          <w:rFonts w:ascii="Arial" w:hAnsi="Arial" w:cs="Arial"/>
          <w:sz w:val="24"/>
          <w:szCs w:val="24"/>
          <w:vertAlign w:val="superscript"/>
        </w:rPr>
        <w:t>3</w:t>
      </w:r>
      <w:r w:rsidRPr="00A127D8">
        <w:rPr>
          <w:rFonts w:ascii="Arial" w:hAnsi="Arial" w:cs="Arial"/>
          <w:sz w:val="24"/>
          <w:szCs w:val="24"/>
        </w:rPr>
        <w:t xml:space="preserve"> value] </w:t>
      </w:r>
    </w:p>
    <w:p w14:paraId="20C58C21" w14:textId="4416897E" w:rsidR="00B713D7" w:rsidRPr="00A127D8" w:rsidRDefault="00B713D7">
      <w:pPr>
        <w:ind w:left="1440"/>
        <w:rPr>
          <w:rFonts w:ascii="Arial" w:hAnsi="Arial" w:cs="Arial"/>
          <w:sz w:val="24"/>
          <w:szCs w:val="24"/>
        </w:rPr>
      </w:pPr>
      <w:r w:rsidRPr="00A127D8">
        <w:rPr>
          <w:rFonts w:ascii="Arial" w:hAnsi="Arial" w:cs="Arial"/>
          <w:sz w:val="24"/>
          <w:szCs w:val="24"/>
        </w:rPr>
        <w:t xml:space="preserve">[had possession of five or more items of stolen property within one (1) year prior to his possession of the property involved in this charge] </w:t>
      </w:r>
    </w:p>
    <w:p w14:paraId="559D965E" w14:textId="786119F1" w:rsidR="00B713D7" w:rsidRPr="00A127D8" w:rsidRDefault="00B713D7">
      <w:pPr>
        <w:rPr>
          <w:rFonts w:ascii="Arial" w:hAnsi="Arial" w:cs="Arial"/>
          <w:sz w:val="24"/>
          <w:szCs w:val="24"/>
        </w:rPr>
      </w:pPr>
      <w:proofErr w:type="gramStart"/>
      <w:r w:rsidRPr="00A127D8">
        <w:rPr>
          <w:rFonts w:ascii="Arial" w:hAnsi="Arial" w:cs="Arial"/>
          <w:sz w:val="24"/>
          <w:szCs w:val="24"/>
        </w:rPr>
        <w:t>you</w:t>
      </w:r>
      <w:proofErr w:type="gramEnd"/>
      <w:r w:rsidRPr="00A127D8">
        <w:rPr>
          <w:rFonts w:ascii="Arial" w:hAnsi="Arial" w:cs="Arial"/>
          <w:sz w:val="24"/>
          <w:szCs w:val="24"/>
        </w:rPr>
        <w:t xml:space="preserve"> may, but are not required to, find that the defendant knew or believed that the property involved in this case had been stolen. However, you may do so only if, upon consideration of all the evidence, you are convinced beyond a reasonable doubt that the defendant knew or believed that the property had been stolen. </w:t>
      </w:r>
    </w:p>
    <w:p w14:paraId="199E7FD3" w14:textId="6DF7940B" w:rsidR="00B713D7" w:rsidRPr="00A127D8" w:rsidRDefault="00B713D7">
      <w:pPr>
        <w:rPr>
          <w:rFonts w:ascii="Arial" w:hAnsi="Arial" w:cs="Arial"/>
          <w:sz w:val="24"/>
          <w:szCs w:val="24"/>
        </w:rPr>
      </w:pPr>
    </w:p>
    <w:p w14:paraId="709A75CD" w14:textId="402D233E" w:rsidR="00B713D7" w:rsidRPr="00A127D8" w:rsidRDefault="00B713D7" w:rsidP="00A127D8">
      <w:pPr>
        <w:spacing w:before="100" w:beforeAutospacing="1" w:after="100" w:afterAutospacing="1"/>
        <w:jc w:val="center"/>
        <w:rPr>
          <w:rFonts w:ascii="Arial" w:hAnsi="Arial" w:cs="Arial"/>
          <w:sz w:val="24"/>
          <w:szCs w:val="24"/>
        </w:rPr>
      </w:pPr>
      <w:r w:rsidRPr="00A127D8">
        <w:rPr>
          <w:rFonts w:ascii="Arial" w:hAnsi="Arial" w:cs="Arial"/>
          <w:sz w:val="24"/>
          <w:szCs w:val="24"/>
        </w:rPr>
        <w:t>USE NOTE</w:t>
      </w:r>
      <w:r w:rsidR="00A127D8">
        <w:rPr>
          <w:rFonts w:ascii="Arial" w:hAnsi="Arial" w:cs="Arial"/>
          <w:sz w:val="24"/>
          <w:szCs w:val="24"/>
        </w:rPr>
        <w:t>S</w:t>
      </w:r>
    </w:p>
    <w:p w14:paraId="70A6237E" w14:textId="2822134F" w:rsidR="00B713D7" w:rsidRPr="00A127D8" w:rsidRDefault="00B713D7">
      <w:pPr>
        <w:rPr>
          <w:rFonts w:ascii="Arial" w:hAnsi="Arial" w:cs="Arial"/>
          <w:sz w:val="24"/>
          <w:szCs w:val="24"/>
        </w:rPr>
      </w:pPr>
      <w:r w:rsidRPr="00A127D8">
        <w:rPr>
          <w:rFonts w:ascii="Arial" w:hAnsi="Arial" w:cs="Arial"/>
          <w:sz w:val="24"/>
          <w:szCs w:val="24"/>
        </w:rPr>
        <w:tab/>
        <w:t>1.</w:t>
      </w:r>
      <w:r w:rsidRPr="00A127D8">
        <w:rPr>
          <w:rFonts w:ascii="Arial" w:hAnsi="Arial" w:cs="Arial"/>
          <w:sz w:val="24"/>
          <w:szCs w:val="24"/>
        </w:rPr>
        <w:tab/>
        <w:t xml:space="preserve">For use when the state relies on the statutory presumption to prove the defendant's knowledge or belief that the goods were stolen. </w:t>
      </w:r>
    </w:p>
    <w:p w14:paraId="30AC99E0" w14:textId="3E4B7765" w:rsidR="00B713D7" w:rsidRPr="00A127D8" w:rsidRDefault="00B713D7">
      <w:pPr>
        <w:rPr>
          <w:rFonts w:ascii="Arial" w:hAnsi="Arial" w:cs="Arial"/>
          <w:sz w:val="24"/>
          <w:szCs w:val="24"/>
        </w:rPr>
      </w:pPr>
      <w:r w:rsidRPr="00A127D8">
        <w:rPr>
          <w:rFonts w:ascii="Arial" w:hAnsi="Arial" w:cs="Arial"/>
          <w:sz w:val="24"/>
          <w:szCs w:val="24"/>
        </w:rPr>
        <w:tab/>
        <w:t>2.</w:t>
      </w:r>
      <w:r w:rsidRPr="00A127D8">
        <w:rPr>
          <w:rFonts w:ascii="Arial" w:hAnsi="Arial" w:cs="Arial"/>
          <w:sz w:val="24"/>
          <w:szCs w:val="24"/>
        </w:rPr>
        <w:tab/>
        <w:t xml:space="preserve">Use only the applicable presumptions. </w:t>
      </w:r>
    </w:p>
    <w:p w14:paraId="6897FF03" w14:textId="70303248" w:rsidR="00B713D7" w:rsidRPr="00A127D8" w:rsidRDefault="00B713D7">
      <w:pPr>
        <w:rPr>
          <w:rFonts w:ascii="Arial" w:hAnsi="Arial" w:cs="Arial"/>
        </w:rPr>
      </w:pPr>
      <w:r w:rsidRPr="00A127D8">
        <w:rPr>
          <w:rFonts w:ascii="Arial" w:hAnsi="Arial" w:cs="Arial"/>
          <w:sz w:val="24"/>
          <w:szCs w:val="24"/>
        </w:rPr>
        <w:tab/>
        <w:t>3.</w:t>
      </w:r>
      <w:r w:rsidRPr="00A127D8">
        <w:rPr>
          <w:rFonts w:ascii="Arial" w:hAnsi="Arial" w:cs="Arial"/>
          <w:sz w:val="24"/>
          <w:szCs w:val="24"/>
        </w:rPr>
        <w:tab/>
      </w:r>
      <w:r w:rsidRPr="00A127D8">
        <w:rPr>
          <w:rFonts w:ascii="Arial" w:hAnsi="Arial" w:cs="Arial"/>
          <w:i/>
          <w:iCs/>
          <w:sz w:val="24"/>
          <w:szCs w:val="24"/>
        </w:rPr>
        <w:t>See</w:t>
      </w:r>
      <w:r w:rsidRPr="00A127D8">
        <w:rPr>
          <w:rFonts w:ascii="Arial" w:hAnsi="Arial" w:cs="Arial"/>
          <w:sz w:val="24"/>
          <w:szCs w:val="24"/>
        </w:rPr>
        <w:t xml:space="preserve"> UJI 14-1602 for the definition of market value. </w:t>
      </w:r>
    </w:p>
    <w:sectPr w:rsidR="00B713D7" w:rsidRPr="00A127D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808"/>
    <w:rsid w:val="00927808"/>
    <w:rsid w:val="00A127D8"/>
    <w:rsid w:val="00B713D7"/>
    <w:rsid w:val="00C0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E0316E"/>
  <w14:defaultImageDpi w14:val="0"/>
  <w15:chartTrackingRefBased/>
  <w15:docId w15:val="{07C6E2A8-4D7B-4447-9729-32F3B88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89D072-1907-4D20-A326-94D3EC12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8CF97-A5CA-41E3-ACBC-73848665BB9E}">
  <ds:schemaRefs>
    <ds:schemaRef ds:uri="http://schemas.microsoft.com/sharepoint/v3/contenttype/forms"/>
  </ds:schemaRefs>
</ds:datastoreItem>
</file>

<file path=customXml/itemProps3.xml><?xml version="1.0" encoding="utf-8"?>
<ds:datastoreItem xmlns:ds="http://schemas.openxmlformats.org/officeDocument/2006/customXml" ds:itemID="{49C19ACC-4481-40F5-95B3-F9D376E5F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2023-12-06T20:00:00Z</dcterms:created>
  <dcterms:modified xsi:type="dcterms:W3CDTF">2023-12-06T20:00:00Z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