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DDFC" w14:textId="1425E7BA" w:rsidR="00BF0155" w:rsidRPr="0078647C" w:rsidRDefault="00BF0155" w:rsidP="0078647C">
      <w:pPr>
        <w:widowControl w:val="0"/>
        <w:rPr>
          <w:rFonts w:ascii="Arial" w:hAnsi="Arial" w:cs="Arial"/>
          <w:szCs w:val="24"/>
        </w:rPr>
      </w:pPr>
      <w:r w:rsidRPr="0078647C">
        <w:rPr>
          <w:rFonts w:ascii="Arial" w:hAnsi="Arial" w:cs="Arial"/>
          <w:szCs w:val="24"/>
        </w:rPr>
        <w:fldChar w:fldCharType="begin"/>
      </w:r>
      <w:r w:rsidRPr="0078647C">
        <w:rPr>
          <w:rFonts w:ascii="Arial" w:hAnsi="Arial" w:cs="Arial"/>
          <w:szCs w:val="24"/>
        </w:rPr>
        <w:instrText xml:space="preserve"> SEQ CHAPTER \h \r 1</w:instrText>
      </w:r>
      <w:r w:rsidRPr="0078647C">
        <w:rPr>
          <w:rFonts w:ascii="Arial" w:hAnsi="Arial" w:cs="Arial"/>
          <w:szCs w:val="24"/>
        </w:rPr>
        <w:fldChar w:fldCharType="end"/>
      </w:r>
      <w:r w:rsidRPr="0078647C">
        <w:rPr>
          <w:rFonts w:ascii="Arial" w:hAnsi="Arial" w:cs="Arial"/>
          <w:b/>
          <w:szCs w:val="24"/>
        </w:rPr>
        <w:t>13-1830. Measure of damages; wrongful death.</w:t>
      </w:r>
    </w:p>
    <w:p w14:paraId="0592DDFD" w14:textId="0058D927" w:rsidR="00537019" w:rsidRPr="0078647C" w:rsidRDefault="00BF0155" w:rsidP="0078647C">
      <w:pPr>
        <w:widowControl w:val="0"/>
        <w:rPr>
          <w:rFonts w:ascii="Arial" w:hAnsi="Arial" w:cs="Arial"/>
          <w:szCs w:val="24"/>
        </w:rPr>
      </w:pPr>
      <w:r w:rsidRPr="0078647C">
        <w:rPr>
          <w:rFonts w:ascii="Arial" w:hAnsi="Arial" w:cs="Arial"/>
          <w:szCs w:val="24"/>
        </w:rPr>
        <w:tab/>
      </w:r>
      <w:r w:rsidR="00537019" w:rsidRPr="0078647C">
        <w:rPr>
          <w:rFonts w:ascii="Arial" w:hAnsi="Arial" w:cs="Arial"/>
          <w:szCs w:val="24"/>
        </w:rPr>
        <w:t>This lawsuit has been brought by __________________</w:t>
      </w:r>
      <w:r w:rsidR="00537019" w:rsidRPr="0078647C">
        <w:rPr>
          <w:rFonts w:ascii="Arial" w:hAnsi="Arial" w:cs="Arial"/>
          <w:i/>
          <w:szCs w:val="24"/>
        </w:rPr>
        <w:t xml:space="preserve"> </w:t>
      </w:r>
      <w:r w:rsidR="008E7366" w:rsidRPr="0078647C">
        <w:rPr>
          <w:rFonts w:ascii="Arial" w:hAnsi="Arial" w:cs="Arial"/>
          <w:szCs w:val="24"/>
        </w:rPr>
        <w:t>(</w:t>
      </w:r>
      <w:r w:rsidR="00781565" w:rsidRPr="0078647C">
        <w:rPr>
          <w:rFonts w:ascii="Arial" w:hAnsi="Arial" w:cs="Arial"/>
          <w:i/>
          <w:szCs w:val="24"/>
        </w:rPr>
        <w:t xml:space="preserve">name of </w:t>
      </w:r>
      <w:r w:rsidR="008E7366" w:rsidRPr="0078647C">
        <w:rPr>
          <w:rFonts w:ascii="Arial" w:hAnsi="Arial" w:cs="Arial"/>
          <w:i/>
          <w:szCs w:val="24"/>
        </w:rPr>
        <w:t>personal representative</w:t>
      </w:r>
      <w:r w:rsidR="008E7366" w:rsidRPr="0078647C">
        <w:rPr>
          <w:rFonts w:ascii="Arial" w:hAnsi="Arial" w:cs="Arial"/>
          <w:szCs w:val="24"/>
        </w:rPr>
        <w:t>)</w:t>
      </w:r>
      <w:r w:rsidR="008E7366" w:rsidRPr="0078647C">
        <w:rPr>
          <w:rFonts w:ascii="Arial" w:hAnsi="Arial" w:cs="Arial"/>
          <w:i/>
          <w:szCs w:val="24"/>
        </w:rPr>
        <w:t xml:space="preserve"> </w:t>
      </w:r>
      <w:r w:rsidR="00537019" w:rsidRPr="0078647C">
        <w:rPr>
          <w:rFonts w:ascii="Arial" w:hAnsi="Arial" w:cs="Arial"/>
          <w:szCs w:val="24"/>
        </w:rPr>
        <w:t xml:space="preserve">on behalf of the </w:t>
      </w:r>
      <w:r w:rsidR="008E7366" w:rsidRPr="0078647C">
        <w:rPr>
          <w:rFonts w:ascii="Arial" w:hAnsi="Arial" w:cs="Arial"/>
          <w:szCs w:val="24"/>
        </w:rPr>
        <w:t xml:space="preserve">estate </w:t>
      </w:r>
      <w:r w:rsidR="00537019" w:rsidRPr="0078647C">
        <w:rPr>
          <w:rFonts w:ascii="Arial" w:hAnsi="Arial" w:cs="Arial"/>
          <w:szCs w:val="24"/>
        </w:rPr>
        <w:t>of __________________</w:t>
      </w:r>
      <w:r w:rsidR="00537019" w:rsidRPr="0078647C">
        <w:rPr>
          <w:rFonts w:ascii="Arial" w:hAnsi="Arial" w:cs="Arial"/>
          <w:i/>
          <w:szCs w:val="24"/>
        </w:rPr>
        <w:t xml:space="preserve"> </w:t>
      </w:r>
      <w:r w:rsidR="00537019" w:rsidRPr="0078647C">
        <w:rPr>
          <w:rFonts w:ascii="Arial" w:hAnsi="Arial" w:cs="Arial"/>
          <w:szCs w:val="24"/>
        </w:rPr>
        <w:t>(</w:t>
      </w:r>
      <w:r w:rsidR="00537019" w:rsidRPr="0078647C">
        <w:rPr>
          <w:rFonts w:ascii="Arial" w:hAnsi="Arial" w:cs="Arial"/>
          <w:i/>
          <w:szCs w:val="24"/>
        </w:rPr>
        <w:t>name of decedent</w:t>
      </w:r>
      <w:r w:rsidR="00537019" w:rsidRPr="0078647C">
        <w:rPr>
          <w:rFonts w:ascii="Arial" w:hAnsi="Arial" w:cs="Arial"/>
          <w:szCs w:val="24"/>
        </w:rPr>
        <w:t xml:space="preserve">), who is now deceased. </w:t>
      </w:r>
    </w:p>
    <w:p w14:paraId="0592DDFE" w14:textId="0D377881" w:rsidR="00537019" w:rsidRPr="0078647C" w:rsidRDefault="00537019" w:rsidP="0078647C">
      <w:pPr>
        <w:widowControl w:val="0"/>
        <w:ind w:firstLine="720"/>
        <w:rPr>
          <w:rFonts w:ascii="Arial" w:hAnsi="Arial" w:cs="Arial"/>
          <w:szCs w:val="24"/>
        </w:rPr>
      </w:pPr>
      <w:r w:rsidRPr="0078647C">
        <w:rPr>
          <w:rFonts w:ascii="Arial" w:hAnsi="Arial" w:cs="Arial"/>
          <w:szCs w:val="24"/>
        </w:rPr>
        <w:t>New Mexico law allows damages to be awarded to</w:t>
      </w:r>
      <w:r w:rsidR="00DE072C" w:rsidRPr="0078647C">
        <w:rPr>
          <w:rFonts w:ascii="Arial" w:hAnsi="Arial" w:cs="Arial"/>
          <w:szCs w:val="24"/>
        </w:rPr>
        <w:t xml:space="preserve"> </w:t>
      </w:r>
      <w:r w:rsidR="00E147AA" w:rsidRPr="0078647C">
        <w:rPr>
          <w:rFonts w:ascii="Arial" w:hAnsi="Arial" w:cs="Arial"/>
          <w:szCs w:val="24"/>
        </w:rPr>
        <w:t xml:space="preserve">the estate of a deceased person </w:t>
      </w:r>
      <w:r w:rsidRPr="0078647C">
        <w:rPr>
          <w:rFonts w:ascii="Arial" w:hAnsi="Arial" w:cs="Arial"/>
          <w:szCs w:val="24"/>
        </w:rPr>
        <w:t xml:space="preserve">if the death or the related damages described in this instruction were caused by the wrongful act, neglect, or default of another. If you should find for </w:t>
      </w:r>
      <w:r w:rsidR="005E737F" w:rsidRPr="0078647C">
        <w:rPr>
          <w:rFonts w:ascii="Arial" w:hAnsi="Arial" w:cs="Arial"/>
          <w:szCs w:val="24"/>
        </w:rPr>
        <w:t xml:space="preserve">the estate of </w:t>
      </w:r>
      <w:r w:rsidRPr="0078647C">
        <w:rPr>
          <w:rFonts w:ascii="Arial" w:hAnsi="Arial" w:cs="Arial"/>
          <w:szCs w:val="24"/>
        </w:rPr>
        <w:t>__________________</w:t>
      </w:r>
      <w:r w:rsidRPr="0078647C">
        <w:rPr>
          <w:rFonts w:ascii="Arial" w:hAnsi="Arial" w:cs="Arial"/>
          <w:i/>
          <w:szCs w:val="24"/>
        </w:rPr>
        <w:t xml:space="preserve"> </w:t>
      </w:r>
      <w:r w:rsidRPr="0078647C">
        <w:rPr>
          <w:rFonts w:ascii="Arial" w:hAnsi="Arial" w:cs="Arial"/>
          <w:szCs w:val="24"/>
        </w:rPr>
        <w:t>(</w:t>
      </w:r>
      <w:r w:rsidR="005E737F" w:rsidRPr="0078647C">
        <w:rPr>
          <w:rFonts w:ascii="Arial" w:hAnsi="Arial" w:cs="Arial"/>
          <w:i/>
          <w:szCs w:val="24"/>
        </w:rPr>
        <w:t>name of decedent</w:t>
      </w:r>
      <w:r w:rsidRPr="0078647C">
        <w:rPr>
          <w:rFonts w:ascii="Arial" w:hAnsi="Arial" w:cs="Arial"/>
          <w:szCs w:val="24"/>
        </w:rPr>
        <w:t>) on the question of liability, you must then fix the amount of money which you deem fair and just for the life of ______________ (</w:t>
      </w:r>
      <w:r w:rsidRPr="0078647C">
        <w:rPr>
          <w:rFonts w:ascii="Arial" w:hAnsi="Arial" w:cs="Arial"/>
          <w:i/>
          <w:szCs w:val="24"/>
        </w:rPr>
        <w:t>name of decedent</w:t>
      </w:r>
      <w:r w:rsidRPr="0078647C">
        <w:rPr>
          <w:rFonts w:ascii="Arial" w:hAnsi="Arial" w:cs="Arial"/>
          <w:szCs w:val="24"/>
        </w:rPr>
        <w:t xml:space="preserve">), including in your award compensation for any of the following elements of </w:t>
      </w:r>
      <w:r w:rsidR="006D08F5" w:rsidRPr="0078647C">
        <w:rPr>
          <w:rFonts w:ascii="Arial" w:hAnsi="Arial" w:cs="Arial"/>
          <w:szCs w:val="24"/>
        </w:rPr>
        <w:t>damages proved by the evidence:</w:t>
      </w:r>
    </w:p>
    <w:p w14:paraId="0592DDFF" w14:textId="77777777" w:rsidR="00537019" w:rsidRPr="0078647C" w:rsidRDefault="00537019" w:rsidP="0078647C">
      <w:pPr>
        <w:widowControl w:val="0"/>
        <w:rPr>
          <w:rFonts w:ascii="Arial" w:hAnsi="Arial" w:cs="Arial"/>
          <w:szCs w:val="24"/>
        </w:rPr>
      </w:pPr>
      <w:r w:rsidRPr="0078647C">
        <w:rPr>
          <w:rFonts w:ascii="Arial" w:hAnsi="Arial" w:cs="Arial"/>
          <w:szCs w:val="24"/>
        </w:rPr>
        <w:tab/>
        <w:t>1.</w:t>
      </w:r>
      <w:r w:rsidRPr="0078647C">
        <w:rPr>
          <w:rFonts w:ascii="Arial" w:hAnsi="Arial" w:cs="Arial"/>
          <w:szCs w:val="24"/>
        </w:rPr>
        <w:tab/>
        <w:t>The reasonable expenses of necessary medical care and tr</w:t>
      </w:r>
      <w:r w:rsidR="006D08F5" w:rsidRPr="0078647C">
        <w:rPr>
          <w:rFonts w:ascii="Arial" w:hAnsi="Arial" w:cs="Arial"/>
          <w:szCs w:val="24"/>
        </w:rPr>
        <w:t>eatment and funeral and burial;</w:t>
      </w:r>
    </w:p>
    <w:p w14:paraId="0592DE00" w14:textId="77777777" w:rsidR="00537019" w:rsidRPr="0078647C" w:rsidRDefault="00537019" w:rsidP="0078647C">
      <w:pPr>
        <w:widowControl w:val="0"/>
        <w:rPr>
          <w:rFonts w:ascii="Arial" w:hAnsi="Arial" w:cs="Arial"/>
          <w:szCs w:val="24"/>
        </w:rPr>
      </w:pPr>
      <w:r w:rsidRPr="0078647C">
        <w:rPr>
          <w:rFonts w:ascii="Arial" w:hAnsi="Arial" w:cs="Arial"/>
          <w:szCs w:val="24"/>
        </w:rPr>
        <w:tab/>
        <w:t>2.</w:t>
      </w:r>
      <w:r w:rsidRPr="0078647C">
        <w:rPr>
          <w:rFonts w:ascii="Arial" w:hAnsi="Arial" w:cs="Arial"/>
          <w:szCs w:val="24"/>
        </w:rPr>
        <w:tab/>
        <w:t>The pain and suffering experienced by ________________ (</w:t>
      </w:r>
      <w:r w:rsidRPr="0078647C">
        <w:rPr>
          <w:rFonts w:ascii="Arial" w:hAnsi="Arial" w:cs="Arial"/>
          <w:i/>
          <w:szCs w:val="24"/>
        </w:rPr>
        <w:t>name of decedent</w:t>
      </w:r>
      <w:r w:rsidRPr="0078647C">
        <w:rPr>
          <w:rFonts w:ascii="Arial" w:hAnsi="Arial" w:cs="Arial"/>
          <w:szCs w:val="24"/>
        </w:rPr>
        <w:t>)</w:t>
      </w:r>
      <w:r w:rsidRPr="0078647C">
        <w:rPr>
          <w:rFonts w:ascii="Arial" w:hAnsi="Arial" w:cs="Arial"/>
          <w:i/>
          <w:szCs w:val="24"/>
        </w:rPr>
        <w:t xml:space="preserve"> </w:t>
      </w:r>
      <w:r w:rsidRPr="0078647C">
        <w:rPr>
          <w:rFonts w:ascii="Arial" w:hAnsi="Arial" w:cs="Arial"/>
          <w:szCs w:val="24"/>
        </w:rPr>
        <w:t>between the time of inj</w:t>
      </w:r>
      <w:r w:rsidR="006D08F5" w:rsidRPr="0078647C">
        <w:rPr>
          <w:rFonts w:ascii="Arial" w:hAnsi="Arial" w:cs="Arial"/>
          <w:szCs w:val="24"/>
        </w:rPr>
        <w:t>ury and death;</w:t>
      </w:r>
    </w:p>
    <w:p w14:paraId="0592DE01" w14:textId="77777777" w:rsidR="00537019" w:rsidRPr="0078647C" w:rsidRDefault="00537019" w:rsidP="0078647C">
      <w:pPr>
        <w:widowControl w:val="0"/>
        <w:rPr>
          <w:rFonts w:ascii="Arial" w:hAnsi="Arial" w:cs="Arial"/>
          <w:szCs w:val="24"/>
        </w:rPr>
      </w:pPr>
      <w:r w:rsidRPr="0078647C">
        <w:rPr>
          <w:rFonts w:ascii="Arial" w:hAnsi="Arial" w:cs="Arial"/>
          <w:szCs w:val="24"/>
        </w:rPr>
        <w:tab/>
        <w:t>3.</w:t>
      </w:r>
      <w:r w:rsidRPr="0078647C">
        <w:rPr>
          <w:rFonts w:ascii="Arial" w:hAnsi="Arial" w:cs="Arial"/>
          <w:szCs w:val="24"/>
        </w:rPr>
        <w:tab/>
        <w:t>The lost earnings, the lost earning capacity</w:t>
      </w:r>
      <w:r w:rsidR="002D230A" w:rsidRPr="0078647C">
        <w:rPr>
          <w:rFonts w:ascii="Arial" w:hAnsi="Arial" w:cs="Arial"/>
          <w:szCs w:val="24"/>
        </w:rPr>
        <w:t>,</w:t>
      </w:r>
      <w:r w:rsidRPr="0078647C">
        <w:rPr>
          <w:rFonts w:ascii="Arial" w:hAnsi="Arial" w:cs="Arial"/>
          <w:szCs w:val="24"/>
        </w:rPr>
        <w:t xml:space="preserve"> and the value of the lost household services of _______________</w:t>
      </w:r>
      <w:r w:rsidR="00D6681C" w:rsidRPr="0078647C">
        <w:rPr>
          <w:rFonts w:ascii="Arial" w:hAnsi="Arial" w:cs="Arial"/>
          <w:i/>
          <w:szCs w:val="24"/>
        </w:rPr>
        <w:t xml:space="preserve"> </w:t>
      </w:r>
      <w:r w:rsidRPr="0078647C">
        <w:rPr>
          <w:rFonts w:ascii="Arial" w:hAnsi="Arial" w:cs="Arial"/>
          <w:szCs w:val="24"/>
        </w:rPr>
        <w:t>(</w:t>
      </w:r>
      <w:r w:rsidRPr="0078647C">
        <w:rPr>
          <w:rFonts w:ascii="Arial" w:hAnsi="Arial" w:cs="Arial"/>
          <w:i/>
          <w:szCs w:val="24"/>
        </w:rPr>
        <w:t>name of decedent</w:t>
      </w:r>
      <w:r w:rsidRPr="0078647C">
        <w:rPr>
          <w:rFonts w:ascii="Arial" w:hAnsi="Arial" w:cs="Arial"/>
          <w:szCs w:val="24"/>
        </w:rPr>
        <w:t>)</w:t>
      </w:r>
      <w:r w:rsidRPr="0078647C">
        <w:rPr>
          <w:rFonts w:ascii="Arial" w:hAnsi="Arial" w:cs="Arial"/>
          <w:i/>
          <w:szCs w:val="24"/>
        </w:rPr>
        <w:t xml:space="preserve"> </w:t>
      </w:r>
      <w:r w:rsidRPr="0078647C">
        <w:rPr>
          <w:rFonts w:ascii="Arial" w:hAnsi="Arial" w:cs="Arial"/>
          <w:szCs w:val="24"/>
        </w:rPr>
        <w:t>considering _______________’s (</w:t>
      </w:r>
      <w:r w:rsidRPr="0078647C">
        <w:rPr>
          <w:rFonts w:ascii="Arial" w:hAnsi="Arial" w:cs="Arial"/>
          <w:i/>
          <w:szCs w:val="24"/>
        </w:rPr>
        <w:t>name of decedent</w:t>
      </w:r>
      <w:r w:rsidRPr="0078647C">
        <w:rPr>
          <w:rFonts w:ascii="Arial" w:hAnsi="Arial" w:cs="Arial"/>
          <w:szCs w:val="24"/>
        </w:rPr>
        <w:t>) age, earning capacity, health, habits, and life expectancy. In considering loss of earnings or earning capacity, deductions must be made for income taxes, social security taxes, other taxes, and personal living expenses of _______________ (</w:t>
      </w:r>
      <w:r w:rsidRPr="0078647C">
        <w:rPr>
          <w:rFonts w:ascii="Arial" w:hAnsi="Arial" w:cs="Arial"/>
          <w:i/>
          <w:szCs w:val="24"/>
        </w:rPr>
        <w:t>name of decedent</w:t>
      </w:r>
      <w:r w:rsidRPr="0078647C">
        <w:rPr>
          <w:rFonts w:ascii="Arial" w:hAnsi="Arial" w:cs="Arial"/>
          <w:szCs w:val="24"/>
        </w:rPr>
        <w:t>). The damages set forth in this paragraph are damages for future loss of money and are paid in a lump sum. Therefore, a reasonable discount must be made for the future earnin</w:t>
      </w:r>
      <w:r w:rsidR="006D08F5" w:rsidRPr="0078647C">
        <w:rPr>
          <w:rFonts w:ascii="Arial" w:hAnsi="Arial" w:cs="Arial"/>
          <w:szCs w:val="24"/>
        </w:rPr>
        <w:t>g power of the damages awarded;</w:t>
      </w:r>
    </w:p>
    <w:p w14:paraId="0592DE02" w14:textId="77777777" w:rsidR="00537019" w:rsidRPr="0078647C" w:rsidRDefault="0082614F" w:rsidP="0078647C">
      <w:pPr>
        <w:widowControl w:val="0"/>
        <w:rPr>
          <w:rFonts w:ascii="Arial" w:hAnsi="Arial" w:cs="Arial"/>
          <w:szCs w:val="24"/>
        </w:rPr>
      </w:pPr>
      <w:r w:rsidRPr="0078647C">
        <w:rPr>
          <w:rFonts w:ascii="Arial" w:hAnsi="Arial" w:cs="Arial"/>
          <w:szCs w:val="24"/>
        </w:rPr>
        <w:tab/>
        <w:t>4.</w:t>
      </w:r>
      <w:r w:rsidRPr="0078647C">
        <w:rPr>
          <w:rFonts w:ascii="Arial" w:hAnsi="Arial" w:cs="Arial"/>
          <w:szCs w:val="24"/>
        </w:rPr>
        <w:tab/>
        <w:t>The value of</w:t>
      </w:r>
      <w:r w:rsidR="00537019" w:rsidRPr="0078647C">
        <w:rPr>
          <w:rFonts w:ascii="Arial" w:hAnsi="Arial" w:cs="Arial"/>
          <w:szCs w:val="24"/>
        </w:rPr>
        <w:t xml:space="preserve"> _______________’s</w:t>
      </w:r>
      <w:r w:rsidR="00537019" w:rsidRPr="0078647C">
        <w:rPr>
          <w:rFonts w:ascii="Arial" w:hAnsi="Arial" w:cs="Arial"/>
          <w:i/>
          <w:szCs w:val="24"/>
        </w:rPr>
        <w:t xml:space="preserve"> </w:t>
      </w:r>
      <w:r w:rsidR="00537019" w:rsidRPr="0078647C">
        <w:rPr>
          <w:rFonts w:ascii="Arial" w:hAnsi="Arial" w:cs="Arial"/>
          <w:szCs w:val="24"/>
        </w:rPr>
        <w:t>(</w:t>
      </w:r>
      <w:r w:rsidR="00537019" w:rsidRPr="0078647C">
        <w:rPr>
          <w:rFonts w:ascii="Arial" w:hAnsi="Arial" w:cs="Arial"/>
          <w:i/>
          <w:szCs w:val="24"/>
        </w:rPr>
        <w:t>name of decedent</w:t>
      </w:r>
      <w:r w:rsidR="00537019" w:rsidRPr="0078647C">
        <w:rPr>
          <w:rFonts w:ascii="Arial" w:hAnsi="Arial" w:cs="Arial"/>
          <w:szCs w:val="24"/>
        </w:rPr>
        <w:t>)</w:t>
      </w:r>
      <w:r w:rsidR="00537019" w:rsidRPr="0078647C">
        <w:rPr>
          <w:rFonts w:ascii="Arial" w:hAnsi="Arial" w:cs="Arial"/>
          <w:i/>
          <w:szCs w:val="24"/>
        </w:rPr>
        <w:t xml:space="preserve"> </w:t>
      </w:r>
      <w:r w:rsidR="00537019" w:rsidRPr="0078647C">
        <w:rPr>
          <w:rFonts w:ascii="Arial" w:hAnsi="Arial" w:cs="Arial"/>
          <w:szCs w:val="24"/>
        </w:rPr>
        <w:t>life apart from ________________’s</w:t>
      </w:r>
      <w:r w:rsidR="00537019" w:rsidRPr="0078647C">
        <w:rPr>
          <w:rFonts w:ascii="Arial" w:hAnsi="Arial" w:cs="Arial"/>
          <w:i/>
          <w:szCs w:val="24"/>
        </w:rPr>
        <w:t xml:space="preserve"> </w:t>
      </w:r>
      <w:r w:rsidR="00537019" w:rsidRPr="0078647C">
        <w:rPr>
          <w:rFonts w:ascii="Arial" w:hAnsi="Arial" w:cs="Arial"/>
          <w:szCs w:val="24"/>
        </w:rPr>
        <w:t>(</w:t>
      </w:r>
      <w:r w:rsidR="00537019" w:rsidRPr="0078647C">
        <w:rPr>
          <w:rFonts w:ascii="Arial" w:hAnsi="Arial" w:cs="Arial"/>
          <w:i/>
          <w:szCs w:val="24"/>
        </w:rPr>
        <w:t>name of decedent</w:t>
      </w:r>
      <w:r w:rsidR="006D08F5" w:rsidRPr="0078647C">
        <w:rPr>
          <w:rFonts w:ascii="Arial" w:hAnsi="Arial" w:cs="Arial"/>
          <w:szCs w:val="24"/>
        </w:rPr>
        <w:t>) earning capacity;</w:t>
      </w:r>
    </w:p>
    <w:p w14:paraId="0592DE03" w14:textId="77777777" w:rsidR="00537019" w:rsidRPr="0078647C" w:rsidRDefault="00D30DCB" w:rsidP="0078647C">
      <w:pPr>
        <w:widowControl w:val="0"/>
        <w:rPr>
          <w:rFonts w:ascii="Arial" w:hAnsi="Arial" w:cs="Arial"/>
          <w:szCs w:val="24"/>
        </w:rPr>
      </w:pPr>
      <w:r w:rsidRPr="0078647C">
        <w:rPr>
          <w:rFonts w:ascii="Arial" w:hAnsi="Arial" w:cs="Arial"/>
          <w:szCs w:val="24"/>
        </w:rPr>
        <w:tab/>
        <w:t>5.</w:t>
      </w:r>
      <w:r w:rsidRPr="0078647C">
        <w:rPr>
          <w:rFonts w:ascii="Arial" w:hAnsi="Arial" w:cs="Arial"/>
          <w:szCs w:val="24"/>
        </w:rPr>
        <w:tab/>
      </w:r>
      <w:r w:rsidR="00537019" w:rsidRPr="0078647C">
        <w:rPr>
          <w:rFonts w:ascii="Arial" w:hAnsi="Arial" w:cs="Arial"/>
          <w:szCs w:val="24"/>
        </w:rPr>
        <w:t>The mitigating or aggravating circumstances attending the wrongful act, neglect</w:t>
      </w:r>
      <w:r w:rsidR="002D230A" w:rsidRPr="0078647C">
        <w:rPr>
          <w:rFonts w:ascii="Arial" w:hAnsi="Arial" w:cs="Arial"/>
          <w:szCs w:val="24"/>
        </w:rPr>
        <w:t>,</w:t>
      </w:r>
      <w:r w:rsidR="006D08F5" w:rsidRPr="0078647C">
        <w:rPr>
          <w:rFonts w:ascii="Arial" w:hAnsi="Arial" w:cs="Arial"/>
          <w:szCs w:val="24"/>
        </w:rPr>
        <w:t xml:space="preserve"> or default;</w:t>
      </w:r>
    </w:p>
    <w:p w14:paraId="0592DE05" w14:textId="383962A9" w:rsidR="00537019" w:rsidRPr="0078647C" w:rsidRDefault="00537019" w:rsidP="0078647C">
      <w:pPr>
        <w:widowControl w:val="0"/>
        <w:rPr>
          <w:rFonts w:ascii="Arial" w:hAnsi="Arial" w:cs="Arial"/>
          <w:szCs w:val="24"/>
        </w:rPr>
      </w:pPr>
      <w:r w:rsidRPr="0078647C">
        <w:rPr>
          <w:rFonts w:ascii="Arial" w:hAnsi="Arial" w:cs="Arial"/>
          <w:szCs w:val="24"/>
        </w:rPr>
        <w:tab/>
      </w:r>
      <w:r w:rsidR="00D30DCB" w:rsidRPr="0078647C">
        <w:rPr>
          <w:rFonts w:ascii="Arial" w:hAnsi="Arial" w:cs="Arial"/>
          <w:szCs w:val="24"/>
        </w:rPr>
        <w:t>6.</w:t>
      </w:r>
      <w:r w:rsidR="00D30DCB" w:rsidRPr="0078647C">
        <w:rPr>
          <w:rFonts w:ascii="Arial" w:hAnsi="Arial" w:cs="Arial"/>
          <w:szCs w:val="24"/>
        </w:rPr>
        <w:tab/>
      </w:r>
      <w:r w:rsidRPr="0078647C">
        <w:rPr>
          <w:rFonts w:ascii="Arial" w:hAnsi="Arial" w:cs="Arial"/>
          <w:szCs w:val="24"/>
        </w:rPr>
        <w:t>The loss of guidance and counselling to ____________’s (</w:t>
      </w:r>
      <w:r w:rsidRPr="0078647C">
        <w:rPr>
          <w:rFonts w:ascii="Arial" w:hAnsi="Arial" w:cs="Arial"/>
          <w:i/>
          <w:szCs w:val="24"/>
        </w:rPr>
        <w:t>name of decedent</w:t>
      </w:r>
      <w:r w:rsidR="006D08F5" w:rsidRPr="0078647C">
        <w:rPr>
          <w:rFonts w:ascii="Arial" w:hAnsi="Arial" w:cs="Arial"/>
          <w:szCs w:val="24"/>
        </w:rPr>
        <w:t>) minor children.</w:t>
      </w:r>
    </w:p>
    <w:p w14:paraId="0592DE06" w14:textId="0C8AB900" w:rsidR="00537019" w:rsidRPr="0078647C" w:rsidRDefault="00537019" w:rsidP="0078647C">
      <w:pPr>
        <w:widowControl w:val="0"/>
        <w:rPr>
          <w:rFonts w:ascii="Arial" w:hAnsi="Arial" w:cs="Arial"/>
          <w:szCs w:val="24"/>
        </w:rPr>
      </w:pPr>
      <w:r w:rsidRPr="0078647C">
        <w:rPr>
          <w:rFonts w:ascii="Arial" w:hAnsi="Arial" w:cs="Arial"/>
          <w:szCs w:val="24"/>
        </w:rPr>
        <w:tab/>
      </w:r>
      <w:r w:rsidR="00D30DCB" w:rsidRPr="0078647C">
        <w:rPr>
          <w:rFonts w:ascii="Arial" w:hAnsi="Arial" w:cs="Arial"/>
          <w:szCs w:val="24"/>
        </w:rPr>
        <w:t>7.</w:t>
      </w:r>
      <w:r w:rsidR="00D30DCB" w:rsidRPr="0078647C">
        <w:rPr>
          <w:rFonts w:ascii="Arial" w:hAnsi="Arial" w:cs="Arial"/>
          <w:szCs w:val="24"/>
        </w:rPr>
        <w:tab/>
      </w:r>
      <w:r w:rsidRPr="0078647C">
        <w:rPr>
          <w:rFonts w:ascii="Arial" w:hAnsi="Arial" w:cs="Arial"/>
          <w:szCs w:val="24"/>
        </w:rPr>
        <w:t>You may also consider the loss to the beneficiaries of other expected benefits that have a monetary value. While the presence or absence of a measurable monetary loss to beneficiaries is a factor for consideration, damages may be awarded even where monetary loss to the surviving beneficiaries canno</w:t>
      </w:r>
      <w:r w:rsidR="006D08F5" w:rsidRPr="0078647C">
        <w:rPr>
          <w:rFonts w:ascii="Arial" w:hAnsi="Arial" w:cs="Arial"/>
          <w:szCs w:val="24"/>
        </w:rPr>
        <w:t>t be shown.</w:t>
      </w:r>
    </w:p>
    <w:p w14:paraId="0592DE07" w14:textId="77777777" w:rsidR="00537019" w:rsidRPr="0078647C" w:rsidRDefault="00537019" w:rsidP="0078647C">
      <w:pPr>
        <w:widowControl w:val="0"/>
        <w:rPr>
          <w:rFonts w:ascii="Arial" w:hAnsi="Arial" w:cs="Arial"/>
          <w:szCs w:val="24"/>
        </w:rPr>
      </w:pPr>
      <w:r w:rsidRPr="0078647C">
        <w:rPr>
          <w:rFonts w:ascii="Arial" w:hAnsi="Arial" w:cs="Arial"/>
          <w:szCs w:val="24"/>
        </w:rPr>
        <w:tab/>
        <w:t>The property or wealth of the beneficiaries or of the defendant is not a legitimate</w:t>
      </w:r>
      <w:r w:rsidR="006D08F5" w:rsidRPr="0078647C">
        <w:rPr>
          <w:rFonts w:ascii="Arial" w:hAnsi="Arial" w:cs="Arial"/>
          <w:szCs w:val="24"/>
        </w:rPr>
        <w:t xml:space="preserve"> factor for your consideration.</w:t>
      </w:r>
    </w:p>
    <w:p w14:paraId="0592DE08" w14:textId="40E7F30A" w:rsidR="00537019" w:rsidRPr="0078647C" w:rsidRDefault="00537019" w:rsidP="0078647C">
      <w:pPr>
        <w:widowControl w:val="0"/>
        <w:rPr>
          <w:rFonts w:ascii="Arial" w:hAnsi="Arial" w:cs="Arial"/>
          <w:szCs w:val="24"/>
        </w:rPr>
      </w:pPr>
      <w:r w:rsidRPr="0078647C">
        <w:rPr>
          <w:rFonts w:ascii="Arial" w:hAnsi="Arial" w:cs="Arial"/>
          <w:szCs w:val="24"/>
        </w:rPr>
        <w:tab/>
        <w:t>No fixed standard exists for determining fair and just damages. You must use your judgment to decide a reasonable amount.  Your verdict must be based on evidence, not on speculation, guess, or conjecture. You must not permit the amount of damages to be influenced by sympathy or prejudice, or by the grief or sorrow of the family</w:t>
      </w:r>
      <w:r w:rsidR="006D08F5" w:rsidRPr="0078647C">
        <w:rPr>
          <w:rFonts w:ascii="Arial" w:hAnsi="Arial" w:cs="Arial"/>
          <w:szCs w:val="24"/>
        </w:rPr>
        <w:t>.</w:t>
      </w:r>
    </w:p>
    <w:p w14:paraId="0592DE09" w14:textId="5C562392" w:rsidR="00537019" w:rsidRPr="0078647C" w:rsidRDefault="006D08F5" w:rsidP="0078647C">
      <w:pPr>
        <w:widowControl w:val="0"/>
        <w:jc w:val="center"/>
        <w:rPr>
          <w:rFonts w:ascii="Arial" w:hAnsi="Arial" w:cs="Arial"/>
          <w:szCs w:val="24"/>
        </w:rPr>
      </w:pPr>
      <w:r w:rsidRPr="0078647C">
        <w:rPr>
          <w:rFonts w:ascii="Arial" w:hAnsi="Arial" w:cs="Arial"/>
          <w:szCs w:val="24"/>
        </w:rPr>
        <w:t>USE NOTES</w:t>
      </w:r>
    </w:p>
    <w:p w14:paraId="0592DE0A" w14:textId="5430E747" w:rsidR="00537019" w:rsidRPr="0078647C" w:rsidRDefault="00537019" w:rsidP="0078647C">
      <w:pPr>
        <w:widowControl w:val="0"/>
        <w:rPr>
          <w:rFonts w:ascii="Arial" w:hAnsi="Arial" w:cs="Arial"/>
          <w:szCs w:val="24"/>
        </w:rPr>
      </w:pPr>
      <w:r w:rsidRPr="0078647C">
        <w:rPr>
          <w:rFonts w:ascii="Arial" w:hAnsi="Arial" w:cs="Arial"/>
          <w:szCs w:val="24"/>
        </w:rPr>
        <w:tab/>
        <w:t xml:space="preserve">The wrongful death instruction enumerates the various elements of damage </w:t>
      </w:r>
      <w:r w:rsidR="00A64B06" w:rsidRPr="0078647C">
        <w:rPr>
          <w:rFonts w:ascii="Arial" w:hAnsi="Arial" w:cs="Arial"/>
          <w:szCs w:val="24"/>
        </w:rPr>
        <w:t xml:space="preserve">that </w:t>
      </w:r>
      <w:r w:rsidRPr="0078647C">
        <w:rPr>
          <w:rFonts w:ascii="Arial" w:hAnsi="Arial" w:cs="Arial"/>
          <w:szCs w:val="24"/>
        </w:rPr>
        <w:t xml:space="preserve">may be recovered upon the wrongful death of an individual. The personal representative may not always recover each of the elements of damages depending upon the evidence produced at trial. If there are no minor children, item </w:t>
      </w:r>
      <w:r w:rsidR="00944BEC" w:rsidRPr="0078647C">
        <w:rPr>
          <w:rFonts w:ascii="Arial" w:hAnsi="Arial" w:cs="Arial"/>
          <w:szCs w:val="24"/>
        </w:rPr>
        <w:t xml:space="preserve">6 </w:t>
      </w:r>
      <w:r w:rsidRPr="0078647C">
        <w:rPr>
          <w:rFonts w:ascii="Arial" w:hAnsi="Arial" w:cs="Arial"/>
          <w:szCs w:val="24"/>
        </w:rPr>
        <w:t>should be excluded. Similarly, if there are no lost earnings, earning capacity</w:t>
      </w:r>
      <w:r w:rsidR="002D230A" w:rsidRPr="0078647C">
        <w:rPr>
          <w:rFonts w:ascii="Arial" w:hAnsi="Arial" w:cs="Arial"/>
          <w:szCs w:val="24"/>
        </w:rPr>
        <w:t>,</w:t>
      </w:r>
      <w:r w:rsidRPr="0078647C">
        <w:rPr>
          <w:rFonts w:ascii="Arial" w:hAnsi="Arial" w:cs="Arial"/>
          <w:szCs w:val="24"/>
        </w:rPr>
        <w:t xml:space="preserve"> or household services item 3 should be </w:t>
      </w:r>
      <w:r w:rsidRPr="0078647C">
        <w:rPr>
          <w:rFonts w:ascii="Arial" w:hAnsi="Arial" w:cs="Arial"/>
          <w:szCs w:val="24"/>
        </w:rPr>
        <w:lastRenderedPageBreak/>
        <w:t xml:space="preserve">excluded, and so on. Only those elements supported by the evidence are to be included in </w:t>
      </w:r>
      <w:r w:rsidR="006D08F5" w:rsidRPr="0078647C">
        <w:rPr>
          <w:rFonts w:ascii="Arial" w:hAnsi="Arial" w:cs="Arial"/>
          <w:szCs w:val="24"/>
        </w:rPr>
        <w:t>the instruction given the jury.</w:t>
      </w:r>
    </w:p>
    <w:p w14:paraId="0592DE0B" w14:textId="7F98C496" w:rsidR="00537019" w:rsidRPr="0078647C" w:rsidRDefault="00A64B06" w:rsidP="0078647C">
      <w:pPr>
        <w:ind w:firstLine="720"/>
        <w:rPr>
          <w:rFonts w:ascii="Arial" w:hAnsi="Arial" w:cs="Arial"/>
          <w:szCs w:val="24"/>
        </w:rPr>
      </w:pPr>
      <w:r w:rsidRPr="0078647C">
        <w:rPr>
          <w:rFonts w:ascii="Arial" w:hAnsi="Arial" w:cs="Arial"/>
          <w:szCs w:val="24"/>
        </w:rPr>
        <w:t>If the personal representative is also a loss of consortium claimant, the verdict form should include a line for a separate award of loss of consortium damages t</w:t>
      </w:r>
      <w:r w:rsidR="005F41F8" w:rsidRPr="0078647C">
        <w:rPr>
          <w:rFonts w:ascii="Arial" w:hAnsi="Arial" w:cs="Arial"/>
          <w:szCs w:val="24"/>
        </w:rPr>
        <w:t xml:space="preserve">o the personal representative. </w:t>
      </w:r>
      <w:r w:rsidRPr="0078647C">
        <w:rPr>
          <w:rFonts w:ascii="Arial" w:hAnsi="Arial" w:cs="Arial"/>
          <w:szCs w:val="24"/>
        </w:rPr>
        <w:t xml:space="preserve">If there are additional loss of consortium claimants, the verdict form should include a line for a separate award of loss of consortium damages to each </w:t>
      </w:r>
      <w:r w:rsidR="0075682A" w:rsidRPr="0078647C">
        <w:rPr>
          <w:rFonts w:ascii="Arial" w:hAnsi="Arial" w:cs="Arial"/>
          <w:szCs w:val="24"/>
        </w:rPr>
        <w:t>loss of consortium claimant.  A</w:t>
      </w:r>
      <w:r w:rsidRPr="0078647C">
        <w:rPr>
          <w:rFonts w:ascii="Arial" w:hAnsi="Arial" w:cs="Arial"/>
          <w:szCs w:val="24"/>
        </w:rPr>
        <w:t xml:space="preserve"> </w:t>
      </w:r>
      <w:r w:rsidR="00E147AA" w:rsidRPr="0078647C">
        <w:rPr>
          <w:rFonts w:ascii="Arial" w:hAnsi="Arial" w:cs="Arial"/>
          <w:szCs w:val="24"/>
        </w:rPr>
        <w:t>sample</w:t>
      </w:r>
      <w:r w:rsidRPr="0078647C">
        <w:rPr>
          <w:rFonts w:ascii="Arial" w:hAnsi="Arial" w:cs="Arial"/>
          <w:szCs w:val="24"/>
        </w:rPr>
        <w:t xml:space="preserve"> special verdict form appears in </w:t>
      </w:r>
      <w:r w:rsidR="009B430F" w:rsidRPr="0078647C">
        <w:rPr>
          <w:rFonts w:ascii="Arial" w:hAnsi="Arial" w:cs="Arial"/>
          <w:szCs w:val="24"/>
        </w:rPr>
        <w:t>UJI Chapter 22 at UJI 13-2223 NMRA</w:t>
      </w:r>
      <w:r w:rsidR="005F41F8" w:rsidRPr="0078647C">
        <w:rPr>
          <w:rFonts w:ascii="Arial" w:hAnsi="Arial" w:cs="Arial"/>
          <w:szCs w:val="24"/>
        </w:rPr>
        <w:t xml:space="preserve">. </w:t>
      </w:r>
    </w:p>
    <w:p w14:paraId="2C7D5E43" w14:textId="66DDECF0" w:rsidR="00B6732E" w:rsidRPr="007E67BD" w:rsidRDefault="00537019" w:rsidP="001F2A2C">
      <w:pPr>
        <w:widowControl w:val="0"/>
        <w:rPr>
          <w:rFonts w:ascii="Arial" w:hAnsi="Arial" w:cs="Arial"/>
          <w:szCs w:val="24"/>
        </w:rPr>
      </w:pPr>
      <w:r w:rsidRPr="0078647C">
        <w:rPr>
          <w:rFonts w:ascii="Arial" w:hAnsi="Arial" w:cs="Arial"/>
          <w:szCs w:val="24"/>
        </w:rPr>
        <w:t xml:space="preserve">[As amended, effective October 1, 1996; March 20, 2000; as amended by Supreme Court Order No. 08-8300-033, effective November 24, 2008; as amended by Supreme Court Order No. 16-8300-018, effective for all cases pending or filed on or after December 31, 2016; as amended by Supreme Court Order No. </w:t>
      </w:r>
      <w:r w:rsidR="006D08F5" w:rsidRPr="0078647C">
        <w:rPr>
          <w:rFonts w:ascii="Arial" w:hAnsi="Arial" w:cs="Arial"/>
          <w:szCs w:val="24"/>
        </w:rPr>
        <w:t>19-8300-014</w:t>
      </w:r>
      <w:r w:rsidRPr="0078647C">
        <w:rPr>
          <w:rFonts w:ascii="Arial" w:hAnsi="Arial" w:cs="Arial"/>
          <w:szCs w:val="24"/>
        </w:rPr>
        <w:t xml:space="preserve">, effective </w:t>
      </w:r>
      <w:r w:rsidR="006D08F5" w:rsidRPr="0078647C">
        <w:rPr>
          <w:rFonts w:ascii="Arial" w:hAnsi="Arial" w:cs="Arial"/>
          <w:szCs w:val="24"/>
        </w:rPr>
        <w:t>for all cases pending or filed on or after December 31, 2019.]</w:t>
      </w:r>
    </w:p>
    <w:sectPr w:rsidR="00B6732E" w:rsidRPr="007E67BD" w:rsidSect="0078647C">
      <w:headerReference w:type="even" r:id="rId9"/>
      <w:footerReference w:type="even" r:id="rId10"/>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DE11" w14:textId="77777777" w:rsidR="00F65794" w:rsidRDefault="00F65794">
      <w:r>
        <w:separator/>
      </w:r>
    </w:p>
  </w:endnote>
  <w:endnote w:type="continuationSeparator" w:id="0">
    <w:p w14:paraId="0592DE12" w14:textId="77777777" w:rsidR="00F65794" w:rsidRDefault="00F6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DE19" w14:textId="77777777" w:rsidR="00BF0155" w:rsidRDefault="00BF0155">
    <w:pPr>
      <w:widowControl w:val="0"/>
    </w:pPr>
    <w:r>
      <w:t>RCR No. 863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DE0F" w14:textId="77777777" w:rsidR="00F65794" w:rsidRDefault="00F65794">
      <w:r>
        <w:separator/>
      </w:r>
    </w:p>
  </w:footnote>
  <w:footnote w:type="continuationSeparator" w:id="0">
    <w:p w14:paraId="0592DE10" w14:textId="77777777" w:rsidR="00F65794" w:rsidRDefault="00F6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DE13" w14:textId="77777777" w:rsidR="00BF0155" w:rsidRDefault="00BF0155">
    <w:pPr>
      <w:widowControl w:val="0"/>
      <w:spacing w:line="0" w:lineRule="atLeast"/>
      <w:rPr>
        <w:b/>
      </w:rPr>
    </w:pPr>
    <w:r>
      <w:rPr>
        <w:b/>
      </w:rPr>
      <w:t>UJI-CIVIL</w:t>
    </w:r>
    <w:r>
      <w:rPr>
        <w:b/>
      </w:rPr>
      <w:tab/>
    </w:r>
    <w:r>
      <w:rPr>
        <w:b/>
      </w:rPr>
      <w:tab/>
    </w:r>
    <w:r>
      <w:rPr>
        <w:b/>
      </w:rPr>
      <w:tab/>
    </w:r>
    <w:r>
      <w:rPr>
        <w:b/>
      </w:rPr>
      <w:tab/>
    </w:r>
    <w:r>
      <w:rPr>
        <w:b/>
      </w:rPr>
      <w:tab/>
    </w:r>
    <w:r>
      <w:rPr>
        <w:b/>
      </w:rPr>
      <w:tab/>
      <w:t xml:space="preserve">First Committee Discussion Draft </w:t>
    </w:r>
  </w:p>
  <w:p w14:paraId="0592DE14" w14:textId="77777777" w:rsidR="00BF0155" w:rsidRDefault="00BF0155">
    <w:pPr>
      <w:widowControl w:val="0"/>
    </w:pPr>
    <w:r>
      <w:rPr>
        <w:b/>
      </w:rPr>
      <w:t>13-1830</w:t>
    </w:r>
    <w:r>
      <w:rPr>
        <w:b/>
      </w:rPr>
      <w:tab/>
    </w:r>
    <w:r>
      <w:rPr>
        <w:b/>
      </w:rPr>
      <w:tab/>
    </w:r>
    <w:r>
      <w:rPr>
        <w:b/>
      </w:rPr>
      <w:tab/>
    </w:r>
    <w:r>
      <w:rPr>
        <w:b/>
      </w:rPr>
      <w:tab/>
    </w:r>
    <w:r>
      <w:rPr>
        <w:b/>
      </w:rPr>
      <w:tab/>
    </w:r>
    <w:r>
      <w:rPr>
        <w:b/>
      </w:rPr>
      <w:tab/>
      <w:t>August 10,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38"/>
    <w:rsid w:val="00005AC4"/>
    <w:rsid w:val="00030EDC"/>
    <w:rsid w:val="000616C3"/>
    <w:rsid w:val="00082DBA"/>
    <w:rsid w:val="000E7ABD"/>
    <w:rsid w:val="000F0870"/>
    <w:rsid w:val="00105E2E"/>
    <w:rsid w:val="001147A9"/>
    <w:rsid w:val="00151C7F"/>
    <w:rsid w:val="00186F39"/>
    <w:rsid w:val="001F2A2C"/>
    <w:rsid w:val="001F754F"/>
    <w:rsid w:val="00210BF5"/>
    <w:rsid w:val="00213413"/>
    <w:rsid w:val="00216357"/>
    <w:rsid w:val="00291ADC"/>
    <w:rsid w:val="002B7BBB"/>
    <w:rsid w:val="002D230A"/>
    <w:rsid w:val="0034646F"/>
    <w:rsid w:val="003710BE"/>
    <w:rsid w:val="0037317C"/>
    <w:rsid w:val="0037434C"/>
    <w:rsid w:val="00387304"/>
    <w:rsid w:val="00392FBA"/>
    <w:rsid w:val="003B224C"/>
    <w:rsid w:val="003D37A4"/>
    <w:rsid w:val="00441534"/>
    <w:rsid w:val="00473B21"/>
    <w:rsid w:val="00502F22"/>
    <w:rsid w:val="00511C99"/>
    <w:rsid w:val="00537019"/>
    <w:rsid w:val="00545F11"/>
    <w:rsid w:val="00562311"/>
    <w:rsid w:val="00582351"/>
    <w:rsid w:val="005C184B"/>
    <w:rsid w:val="005E737F"/>
    <w:rsid w:val="005F41F8"/>
    <w:rsid w:val="00610E30"/>
    <w:rsid w:val="00644CF7"/>
    <w:rsid w:val="006D08F5"/>
    <w:rsid w:val="006D7929"/>
    <w:rsid w:val="006D7F35"/>
    <w:rsid w:val="006E126E"/>
    <w:rsid w:val="00751C19"/>
    <w:rsid w:val="0075682A"/>
    <w:rsid w:val="00781565"/>
    <w:rsid w:val="0078647C"/>
    <w:rsid w:val="007C58CC"/>
    <w:rsid w:val="007E132E"/>
    <w:rsid w:val="007E67BD"/>
    <w:rsid w:val="0080022E"/>
    <w:rsid w:val="008121D2"/>
    <w:rsid w:val="0082614F"/>
    <w:rsid w:val="00833241"/>
    <w:rsid w:val="00844B14"/>
    <w:rsid w:val="008459F7"/>
    <w:rsid w:val="00852B30"/>
    <w:rsid w:val="00877338"/>
    <w:rsid w:val="008E7366"/>
    <w:rsid w:val="0091705B"/>
    <w:rsid w:val="00924251"/>
    <w:rsid w:val="00944BEC"/>
    <w:rsid w:val="00947E1C"/>
    <w:rsid w:val="009B2CFC"/>
    <w:rsid w:val="009B430F"/>
    <w:rsid w:val="009F38F6"/>
    <w:rsid w:val="00A3025C"/>
    <w:rsid w:val="00A54E47"/>
    <w:rsid w:val="00A64B06"/>
    <w:rsid w:val="00A77943"/>
    <w:rsid w:val="00A77E3E"/>
    <w:rsid w:val="00AA202B"/>
    <w:rsid w:val="00AC5029"/>
    <w:rsid w:val="00AF7CB6"/>
    <w:rsid w:val="00B36276"/>
    <w:rsid w:val="00B6732E"/>
    <w:rsid w:val="00B830B0"/>
    <w:rsid w:val="00BB036B"/>
    <w:rsid w:val="00BC01A8"/>
    <w:rsid w:val="00BC3C42"/>
    <w:rsid w:val="00BD4E53"/>
    <w:rsid w:val="00BF0155"/>
    <w:rsid w:val="00C12DC4"/>
    <w:rsid w:val="00C42513"/>
    <w:rsid w:val="00C92422"/>
    <w:rsid w:val="00C93FC0"/>
    <w:rsid w:val="00CF7BCA"/>
    <w:rsid w:val="00D06D99"/>
    <w:rsid w:val="00D30DCB"/>
    <w:rsid w:val="00D3245A"/>
    <w:rsid w:val="00D6281B"/>
    <w:rsid w:val="00D6681C"/>
    <w:rsid w:val="00DA053C"/>
    <w:rsid w:val="00DC000C"/>
    <w:rsid w:val="00DE072C"/>
    <w:rsid w:val="00DF00DC"/>
    <w:rsid w:val="00E0530F"/>
    <w:rsid w:val="00E13D5E"/>
    <w:rsid w:val="00E147AA"/>
    <w:rsid w:val="00E225C1"/>
    <w:rsid w:val="00E8660B"/>
    <w:rsid w:val="00EC4117"/>
    <w:rsid w:val="00EE5538"/>
    <w:rsid w:val="00F07BD2"/>
    <w:rsid w:val="00F32312"/>
    <w:rsid w:val="00F6014C"/>
    <w:rsid w:val="00F6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2DDFC"/>
  <w15:chartTrackingRefBased/>
  <w15:docId w15:val="{C4E18CF9-0690-43F6-9625-939C63F9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E5538"/>
  </w:style>
  <w:style w:type="paragraph" w:styleId="Header">
    <w:name w:val="header"/>
    <w:basedOn w:val="Normal"/>
    <w:link w:val="HeaderChar"/>
    <w:uiPriority w:val="99"/>
    <w:unhideWhenUsed/>
    <w:rsid w:val="00EE5538"/>
    <w:pPr>
      <w:tabs>
        <w:tab w:val="center" w:pos="4680"/>
        <w:tab w:val="right" w:pos="9360"/>
      </w:tabs>
    </w:pPr>
  </w:style>
  <w:style w:type="character" w:customStyle="1" w:styleId="HeaderChar">
    <w:name w:val="Header Char"/>
    <w:link w:val="Header"/>
    <w:uiPriority w:val="99"/>
    <w:rsid w:val="00EE5538"/>
    <w:rPr>
      <w:sz w:val="24"/>
    </w:rPr>
  </w:style>
  <w:style w:type="paragraph" w:styleId="Footer">
    <w:name w:val="footer"/>
    <w:basedOn w:val="Normal"/>
    <w:link w:val="FooterChar"/>
    <w:uiPriority w:val="99"/>
    <w:unhideWhenUsed/>
    <w:rsid w:val="00EE5538"/>
    <w:pPr>
      <w:tabs>
        <w:tab w:val="center" w:pos="4680"/>
        <w:tab w:val="right" w:pos="9360"/>
      </w:tabs>
    </w:pPr>
  </w:style>
  <w:style w:type="character" w:customStyle="1" w:styleId="FooterChar">
    <w:name w:val="Footer Char"/>
    <w:link w:val="Footer"/>
    <w:uiPriority w:val="99"/>
    <w:rsid w:val="00EE5538"/>
    <w:rPr>
      <w:sz w:val="24"/>
    </w:rPr>
  </w:style>
  <w:style w:type="paragraph" w:styleId="BalloonText">
    <w:name w:val="Balloon Text"/>
    <w:basedOn w:val="Normal"/>
    <w:link w:val="BalloonTextChar"/>
    <w:uiPriority w:val="99"/>
    <w:semiHidden/>
    <w:unhideWhenUsed/>
    <w:rsid w:val="00502F22"/>
    <w:rPr>
      <w:rFonts w:ascii="Segoe UI" w:hAnsi="Segoe UI" w:cs="Segoe UI"/>
      <w:sz w:val="18"/>
      <w:szCs w:val="18"/>
    </w:rPr>
  </w:style>
  <w:style w:type="character" w:customStyle="1" w:styleId="BalloonTextChar">
    <w:name w:val="Balloon Text Char"/>
    <w:link w:val="BalloonText"/>
    <w:uiPriority w:val="99"/>
    <w:semiHidden/>
    <w:rsid w:val="00502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F36E31-8E4F-4D70-9598-A946DF2C3899}">
  <ds:schemaRefs>
    <ds:schemaRef ds:uri="http://schemas.microsoft.com/sharepoint/v3/contenttype/forms"/>
  </ds:schemaRefs>
</ds:datastoreItem>
</file>

<file path=customXml/itemProps2.xml><?xml version="1.0" encoding="utf-8"?>
<ds:datastoreItem xmlns:ds="http://schemas.openxmlformats.org/officeDocument/2006/customXml" ds:itemID="{027B8E4F-4D54-4A2A-A36F-3F4DE832D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97308-64DA-4AD2-9B85-79183ED8589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a6bba08-c810-4bd9-bf55-edb33bb05e69"/>
    <ds:schemaRef ds:uri="http://www.w3.org/XML/1998/namespace"/>
    <ds:schemaRef ds:uri="http://purl.org/dc/dcmitype/"/>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Curry</dc:creator>
  <cp:keywords/>
  <cp:lastModifiedBy>Elise Paul</cp:lastModifiedBy>
  <cp:revision>3</cp:revision>
  <cp:lastPrinted>2018-12-03T22:39:00Z</cp:lastPrinted>
  <dcterms:created xsi:type="dcterms:W3CDTF">2023-11-20T21:20:00Z</dcterms:created>
  <dcterms:modified xsi:type="dcterms:W3CDTF">2023-11-20T21:21:00Z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