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D374F" w14:textId="68060838" w:rsidR="004D54A7" w:rsidRPr="00791B71" w:rsidRDefault="004D54A7" w:rsidP="003F604C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791B71">
        <w:rPr>
          <w:rFonts w:ascii="Arial" w:hAnsi="Arial" w:cs="Arial"/>
          <w:sz w:val="24"/>
          <w:szCs w:val="24"/>
          <w:lang w:val="en-CA"/>
        </w:rPr>
        <w:fldChar w:fldCharType="begin"/>
      </w:r>
      <w:r w:rsidRPr="00791B7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791B71">
        <w:rPr>
          <w:rFonts w:ascii="Arial" w:hAnsi="Arial" w:cs="Arial"/>
          <w:sz w:val="24"/>
          <w:szCs w:val="24"/>
          <w:lang w:val="en-CA"/>
        </w:rPr>
        <w:fldChar w:fldCharType="end"/>
      </w:r>
      <w:r w:rsidRPr="00791B71">
        <w:rPr>
          <w:rFonts w:ascii="Arial" w:hAnsi="Arial" w:cs="Arial"/>
          <w:b/>
          <w:bCs/>
          <w:sz w:val="24"/>
          <w:szCs w:val="24"/>
        </w:rPr>
        <w:t xml:space="preserve">14-5191. </w:t>
      </w:r>
      <w:proofErr w:type="spellStart"/>
      <w:r w:rsidRPr="00791B71">
        <w:rPr>
          <w:rFonts w:ascii="Arial" w:hAnsi="Arial" w:cs="Arial"/>
          <w:b/>
          <w:bCs/>
          <w:sz w:val="24"/>
          <w:szCs w:val="24"/>
        </w:rPr>
        <w:t>Self defense</w:t>
      </w:r>
      <w:proofErr w:type="spellEnd"/>
      <w:r w:rsidRPr="00791B71">
        <w:rPr>
          <w:rFonts w:ascii="Arial" w:hAnsi="Arial" w:cs="Arial"/>
          <w:b/>
          <w:bCs/>
          <w:sz w:val="24"/>
          <w:szCs w:val="24"/>
        </w:rPr>
        <w:t>; limitations; aggressor.</w:t>
      </w:r>
      <w:r w:rsidRPr="00791B71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</w:p>
    <w:p w14:paraId="556F8CE4" w14:textId="77777777" w:rsidR="004D54A7" w:rsidRPr="00791B71" w:rsidRDefault="004D54A7" w:rsidP="004D5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1B71">
        <w:rPr>
          <w:rFonts w:ascii="Arial" w:hAnsi="Arial" w:cs="Arial"/>
          <w:sz w:val="24"/>
          <w:szCs w:val="24"/>
        </w:rPr>
        <w:tab/>
        <w:t xml:space="preserve">Before you consider whether the defendant acted in </w:t>
      </w:r>
      <w:proofErr w:type="spellStart"/>
      <w:r w:rsidRPr="00791B71">
        <w:rPr>
          <w:rFonts w:ascii="Arial" w:hAnsi="Arial" w:cs="Arial"/>
          <w:sz w:val="24"/>
          <w:szCs w:val="24"/>
        </w:rPr>
        <w:t>self defense</w:t>
      </w:r>
      <w:proofErr w:type="spellEnd"/>
      <w:r w:rsidRPr="00791B71">
        <w:rPr>
          <w:rFonts w:ascii="Arial" w:hAnsi="Arial" w:cs="Arial"/>
          <w:sz w:val="24"/>
          <w:szCs w:val="24"/>
        </w:rPr>
        <w:t>, you must first decide whether the defendant was the first aggressor. The defendant was the first aggressor if the defendant</w:t>
      </w:r>
    </w:p>
    <w:p w14:paraId="337CF3B3" w14:textId="77777777" w:rsidR="004D54A7" w:rsidRPr="00791B71" w:rsidRDefault="004D54A7" w:rsidP="004D5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1B71">
        <w:rPr>
          <w:rFonts w:ascii="Arial" w:hAnsi="Arial" w:cs="Arial"/>
          <w:sz w:val="24"/>
          <w:szCs w:val="24"/>
        </w:rPr>
        <w:tab/>
      </w:r>
      <w:r w:rsidRPr="00791B71">
        <w:rPr>
          <w:rFonts w:ascii="Arial" w:hAnsi="Arial" w:cs="Arial"/>
          <w:sz w:val="24"/>
          <w:szCs w:val="24"/>
        </w:rPr>
        <w:tab/>
        <w:t>[started the fight with ______________ (</w:t>
      </w:r>
      <w:r w:rsidRPr="00791B71">
        <w:rPr>
          <w:rFonts w:ascii="Arial" w:hAnsi="Arial" w:cs="Arial"/>
          <w:i/>
          <w:iCs/>
          <w:sz w:val="24"/>
          <w:szCs w:val="24"/>
        </w:rPr>
        <w:t>name of victim</w:t>
      </w:r>
      <w:r w:rsidRPr="00791B71">
        <w:rPr>
          <w:rFonts w:ascii="Arial" w:hAnsi="Arial" w:cs="Arial"/>
          <w:sz w:val="24"/>
          <w:szCs w:val="24"/>
        </w:rPr>
        <w:t>)]</w:t>
      </w:r>
      <w:r w:rsidRPr="00791B71">
        <w:rPr>
          <w:rFonts w:ascii="Arial" w:hAnsi="Arial" w:cs="Arial"/>
          <w:sz w:val="24"/>
          <w:szCs w:val="24"/>
          <w:vertAlign w:val="superscript"/>
        </w:rPr>
        <w:t>2</w:t>
      </w:r>
    </w:p>
    <w:p w14:paraId="5B9DF0F1" w14:textId="77777777" w:rsidR="004D54A7" w:rsidRPr="00791B71" w:rsidRDefault="004D54A7" w:rsidP="004D5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1B71">
        <w:rPr>
          <w:rFonts w:ascii="Arial" w:hAnsi="Arial" w:cs="Arial"/>
          <w:sz w:val="24"/>
          <w:szCs w:val="24"/>
        </w:rPr>
        <w:tab/>
        <w:t>[or]</w:t>
      </w:r>
    </w:p>
    <w:p w14:paraId="5531425D" w14:textId="77777777" w:rsidR="004D54A7" w:rsidRPr="00791B71" w:rsidRDefault="004D54A7" w:rsidP="004D5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1B71">
        <w:rPr>
          <w:rFonts w:ascii="Arial" w:hAnsi="Arial" w:cs="Arial"/>
          <w:sz w:val="24"/>
          <w:szCs w:val="24"/>
        </w:rPr>
        <w:tab/>
      </w:r>
      <w:r w:rsidRPr="00791B71">
        <w:rPr>
          <w:rFonts w:ascii="Arial" w:hAnsi="Arial" w:cs="Arial"/>
          <w:sz w:val="24"/>
          <w:szCs w:val="24"/>
        </w:rPr>
        <w:tab/>
        <w:t>[agreed to fight with ______________ (</w:t>
      </w:r>
      <w:r w:rsidRPr="00791B71">
        <w:rPr>
          <w:rFonts w:ascii="Arial" w:hAnsi="Arial" w:cs="Arial"/>
          <w:i/>
          <w:iCs/>
          <w:sz w:val="24"/>
          <w:szCs w:val="24"/>
        </w:rPr>
        <w:t>name of victim</w:t>
      </w:r>
      <w:r w:rsidRPr="00791B71">
        <w:rPr>
          <w:rFonts w:ascii="Arial" w:hAnsi="Arial" w:cs="Arial"/>
          <w:sz w:val="24"/>
          <w:szCs w:val="24"/>
        </w:rPr>
        <w:t>)]</w:t>
      </w:r>
    </w:p>
    <w:p w14:paraId="5DCBCA71" w14:textId="77777777" w:rsidR="004D54A7" w:rsidRPr="00791B71" w:rsidRDefault="004D54A7" w:rsidP="004D5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1B71">
        <w:rPr>
          <w:rFonts w:ascii="Arial" w:hAnsi="Arial" w:cs="Arial"/>
          <w:sz w:val="24"/>
          <w:szCs w:val="24"/>
        </w:rPr>
        <w:tab/>
        <w:t>[or]</w:t>
      </w:r>
    </w:p>
    <w:p w14:paraId="6E223707" w14:textId="77777777" w:rsidR="004D54A7" w:rsidRPr="00791B71" w:rsidRDefault="004D54A7" w:rsidP="004D5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1B71">
        <w:rPr>
          <w:rFonts w:ascii="Arial" w:hAnsi="Arial" w:cs="Arial"/>
          <w:sz w:val="24"/>
          <w:szCs w:val="24"/>
        </w:rPr>
        <w:tab/>
      </w:r>
      <w:r w:rsidRPr="00791B71">
        <w:rPr>
          <w:rFonts w:ascii="Arial" w:hAnsi="Arial" w:cs="Arial"/>
          <w:sz w:val="24"/>
          <w:szCs w:val="24"/>
        </w:rPr>
        <w:tab/>
        <w:t>[intentionally provoked a fight in order to harm ______________ (</w:t>
      </w:r>
      <w:r w:rsidRPr="00791B71">
        <w:rPr>
          <w:rFonts w:ascii="Arial" w:hAnsi="Arial" w:cs="Arial"/>
          <w:i/>
          <w:iCs/>
          <w:sz w:val="24"/>
          <w:szCs w:val="24"/>
        </w:rPr>
        <w:t>name of victim</w:t>
      </w:r>
      <w:r w:rsidRPr="00791B71">
        <w:rPr>
          <w:rFonts w:ascii="Arial" w:hAnsi="Arial" w:cs="Arial"/>
          <w:sz w:val="24"/>
          <w:szCs w:val="24"/>
        </w:rPr>
        <w:t>)]</w:t>
      </w:r>
    </w:p>
    <w:p w14:paraId="31A5E98D" w14:textId="77777777" w:rsidR="004D54A7" w:rsidRPr="00791B71" w:rsidRDefault="004D54A7" w:rsidP="004D5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1B71">
        <w:rPr>
          <w:rFonts w:ascii="Arial" w:hAnsi="Arial" w:cs="Arial"/>
          <w:sz w:val="24"/>
          <w:szCs w:val="24"/>
        </w:rPr>
        <w:tab/>
        <w:t>[or]</w:t>
      </w:r>
    </w:p>
    <w:p w14:paraId="44FD902D" w14:textId="77777777" w:rsidR="004D54A7" w:rsidRPr="00791B71" w:rsidRDefault="004D54A7" w:rsidP="004D5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1B71">
        <w:rPr>
          <w:rFonts w:ascii="Arial" w:hAnsi="Arial" w:cs="Arial"/>
          <w:sz w:val="24"/>
          <w:szCs w:val="24"/>
        </w:rPr>
        <w:tab/>
      </w:r>
      <w:r w:rsidRPr="00791B71">
        <w:rPr>
          <w:rFonts w:ascii="Arial" w:hAnsi="Arial" w:cs="Arial"/>
          <w:sz w:val="24"/>
          <w:szCs w:val="24"/>
        </w:rPr>
        <w:tab/>
        <w:t>[committed the act of _________________ (</w:t>
      </w:r>
      <w:r w:rsidRPr="00791B71">
        <w:rPr>
          <w:rFonts w:ascii="Arial" w:hAnsi="Arial" w:cs="Arial"/>
          <w:i/>
          <w:iCs/>
          <w:sz w:val="24"/>
          <w:szCs w:val="24"/>
        </w:rPr>
        <w:t>describe defendant’s conduct that constituted the alleged crime</w:t>
      </w:r>
      <w:r w:rsidRPr="00791B71">
        <w:rPr>
          <w:rFonts w:ascii="Arial" w:hAnsi="Arial" w:cs="Arial"/>
          <w:sz w:val="24"/>
          <w:szCs w:val="24"/>
        </w:rPr>
        <w:t>), in response to ______________’s (</w:t>
      </w:r>
      <w:r w:rsidRPr="00791B71">
        <w:rPr>
          <w:rFonts w:ascii="Arial" w:hAnsi="Arial" w:cs="Arial"/>
          <w:i/>
          <w:iCs/>
          <w:sz w:val="24"/>
          <w:szCs w:val="24"/>
        </w:rPr>
        <w:t>name of victim</w:t>
      </w:r>
      <w:r w:rsidRPr="00791B71">
        <w:rPr>
          <w:rFonts w:ascii="Arial" w:hAnsi="Arial" w:cs="Arial"/>
          <w:sz w:val="24"/>
          <w:szCs w:val="24"/>
        </w:rPr>
        <w:t>) act of _________________ (</w:t>
      </w:r>
      <w:r w:rsidRPr="00791B71">
        <w:rPr>
          <w:rFonts w:ascii="Arial" w:hAnsi="Arial" w:cs="Arial"/>
          <w:i/>
          <w:iCs/>
          <w:sz w:val="24"/>
          <w:szCs w:val="24"/>
        </w:rPr>
        <w:t>describe conduct of victim giving rise to an appearance of immediate danger of harm to defendant</w:t>
      </w:r>
      <w:r w:rsidRPr="00791B71">
        <w:rPr>
          <w:rFonts w:ascii="Arial" w:hAnsi="Arial" w:cs="Arial"/>
          <w:sz w:val="24"/>
          <w:szCs w:val="24"/>
        </w:rPr>
        <w:t>), where ______________’s (</w:t>
      </w:r>
      <w:r w:rsidRPr="00791B71">
        <w:rPr>
          <w:rFonts w:ascii="Arial" w:hAnsi="Arial" w:cs="Arial"/>
          <w:i/>
          <w:iCs/>
          <w:sz w:val="24"/>
          <w:szCs w:val="24"/>
        </w:rPr>
        <w:t>name of victim</w:t>
      </w:r>
      <w:r w:rsidRPr="00791B71">
        <w:rPr>
          <w:rFonts w:ascii="Arial" w:hAnsi="Arial" w:cs="Arial"/>
          <w:sz w:val="24"/>
          <w:szCs w:val="24"/>
        </w:rPr>
        <w:t>) act was the [lawful and]</w:t>
      </w:r>
      <w:r w:rsidRPr="00791B71">
        <w:rPr>
          <w:rFonts w:ascii="Arial" w:hAnsi="Arial" w:cs="Arial"/>
          <w:sz w:val="24"/>
          <w:szCs w:val="24"/>
          <w:vertAlign w:val="superscript"/>
        </w:rPr>
        <w:t>3</w:t>
      </w:r>
      <w:r w:rsidRPr="00791B71">
        <w:rPr>
          <w:rFonts w:ascii="Arial" w:hAnsi="Arial" w:cs="Arial"/>
          <w:sz w:val="24"/>
          <w:szCs w:val="24"/>
        </w:rPr>
        <w:t xml:space="preserve"> foreseeable result of _________________ (</w:t>
      </w:r>
      <w:r w:rsidRPr="00791B71">
        <w:rPr>
          <w:rFonts w:ascii="Arial" w:hAnsi="Arial" w:cs="Arial"/>
          <w:i/>
          <w:iCs/>
          <w:sz w:val="24"/>
          <w:szCs w:val="24"/>
        </w:rPr>
        <w:t>describe defendant’s alleged unlawful act that resulted in victim’s conduct</w:t>
      </w:r>
      <w:r w:rsidRPr="00791B71">
        <w:rPr>
          <w:rFonts w:ascii="Arial" w:hAnsi="Arial" w:cs="Arial"/>
          <w:sz w:val="24"/>
          <w:szCs w:val="24"/>
        </w:rPr>
        <w:t>)]</w:t>
      </w:r>
      <w:r w:rsidRPr="00791B71">
        <w:rPr>
          <w:rFonts w:ascii="Arial" w:hAnsi="Arial" w:cs="Arial"/>
          <w:sz w:val="24"/>
          <w:szCs w:val="24"/>
          <w:vertAlign w:val="superscript"/>
        </w:rPr>
        <w:t>4</w:t>
      </w:r>
      <w:r w:rsidRPr="00791B71">
        <w:rPr>
          <w:rFonts w:ascii="Arial" w:hAnsi="Arial" w:cs="Arial"/>
          <w:sz w:val="24"/>
          <w:szCs w:val="24"/>
        </w:rPr>
        <w:t>.</w:t>
      </w:r>
    </w:p>
    <w:p w14:paraId="4E90F2E7" w14:textId="77777777" w:rsidR="004D54A7" w:rsidRPr="00791B71" w:rsidRDefault="004D54A7" w:rsidP="004D5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1B71">
        <w:rPr>
          <w:rFonts w:ascii="Arial" w:hAnsi="Arial" w:cs="Arial"/>
          <w:sz w:val="24"/>
          <w:szCs w:val="24"/>
        </w:rPr>
        <w:tab/>
        <w:t xml:space="preserve">The burden is on the state to prove beyond a reasonable doubt that the defendant was the first aggressor. [If the defendant was the first aggressor, the defendant cannot claim </w:t>
      </w:r>
      <w:proofErr w:type="spellStart"/>
      <w:r w:rsidRPr="00791B71">
        <w:rPr>
          <w:rFonts w:ascii="Arial" w:hAnsi="Arial" w:cs="Arial"/>
          <w:sz w:val="24"/>
          <w:szCs w:val="24"/>
        </w:rPr>
        <w:t>self defense</w:t>
      </w:r>
      <w:proofErr w:type="spellEnd"/>
      <w:r w:rsidRPr="00791B71">
        <w:rPr>
          <w:rFonts w:ascii="Arial" w:hAnsi="Arial" w:cs="Arial"/>
          <w:sz w:val="24"/>
          <w:szCs w:val="24"/>
        </w:rPr>
        <w:t xml:space="preserve">. If the defendant was not the first aggressor, you should proceed to decide whether the defendant acted in </w:t>
      </w:r>
      <w:proofErr w:type="spellStart"/>
      <w:r w:rsidRPr="00791B71">
        <w:rPr>
          <w:rFonts w:ascii="Arial" w:hAnsi="Arial" w:cs="Arial"/>
          <w:sz w:val="24"/>
          <w:szCs w:val="24"/>
        </w:rPr>
        <w:t>self defense</w:t>
      </w:r>
      <w:proofErr w:type="spellEnd"/>
      <w:r w:rsidRPr="00791B71">
        <w:rPr>
          <w:rFonts w:ascii="Arial" w:hAnsi="Arial" w:cs="Arial"/>
          <w:sz w:val="24"/>
          <w:szCs w:val="24"/>
        </w:rPr>
        <w:t>.]</w:t>
      </w:r>
      <w:r w:rsidRPr="00791B71">
        <w:rPr>
          <w:rFonts w:ascii="Arial" w:hAnsi="Arial" w:cs="Arial"/>
          <w:sz w:val="24"/>
          <w:szCs w:val="24"/>
          <w:vertAlign w:val="superscript"/>
        </w:rPr>
        <w:t>5</w:t>
      </w:r>
      <w:r w:rsidRPr="00791B71">
        <w:rPr>
          <w:rFonts w:ascii="Arial" w:hAnsi="Arial" w:cs="Arial"/>
          <w:sz w:val="24"/>
          <w:szCs w:val="24"/>
        </w:rPr>
        <w:t xml:space="preserve"> [If you find that the defendant was the first aggressor, you must then decide whether ______________ (</w:t>
      </w:r>
      <w:r w:rsidRPr="00791B71">
        <w:rPr>
          <w:rFonts w:ascii="Arial" w:hAnsi="Arial" w:cs="Arial"/>
          <w:i/>
          <w:iCs/>
          <w:sz w:val="24"/>
          <w:szCs w:val="24"/>
        </w:rPr>
        <w:t>name of victim</w:t>
      </w:r>
      <w:r w:rsidRPr="00791B71">
        <w:rPr>
          <w:rFonts w:ascii="Arial" w:hAnsi="Arial" w:cs="Arial"/>
          <w:sz w:val="24"/>
          <w:szCs w:val="24"/>
        </w:rPr>
        <w:t>) became the aggressor. If ______________ (</w:t>
      </w:r>
      <w:r w:rsidRPr="00791B71">
        <w:rPr>
          <w:rFonts w:ascii="Arial" w:hAnsi="Arial" w:cs="Arial"/>
          <w:i/>
          <w:iCs/>
          <w:sz w:val="24"/>
          <w:szCs w:val="24"/>
        </w:rPr>
        <w:t>name of victim</w:t>
      </w:r>
      <w:r w:rsidRPr="00791B71">
        <w:rPr>
          <w:rFonts w:ascii="Arial" w:hAnsi="Arial" w:cs="Arial"/>
          <w:sz w:val="24"/>
          <w:szCs w:val="24"/>
        </w:rPr>
        <w:t xml:space="preserve">) became the aggressor, the defendant may claim </w:t>
      </w:r>
      <w:proofErr w:type="spellStart"/>
      <w:r w:rsidRPr="00791B71">
        <w:rPr>
          <w:rFonts w:ascii="Arial" w:hAnsi="Arial" w:cs="Arial"/>
          <w:sz w:val="24"/>
          <w:szCs w:val="24"/>
        </w:rPr>
        <w:t>self defense</w:t>
      </w:r>
      <w:proofErr w:type="spellEnd"/>
      <w:r w:rsidRPr="00791B71">
        <w:rPr>
          <w:rFonts w:ascii="Arial" w:hAnsi="Arial" w:cs="Arial"/>
          <w:sz w:val="24"/>
          <w:szCs w:val="24"/>
        </w:rPr>
        <w:t xml:space="preserve"> even though the defendant was the first aggressor.]</w:t>
      </w:r>
      <w:r w:rsidRPr="00791B71">
        <w:rPr>
          <w:rFonts w:ascii="Arial" w:hAnsi="Arial" w:cs="Arial"/>
          <w:sz w:val="24"/>
          <w:szCs w:val="24"/>
          <w:vertAlign w:val="superscript"/>
        </w:rPr>
        <w:t xml:space="preserve">6 </w:t>
      </w:r>
    </w:p>
    <w:p w14:paraId="29C3589E" w14:textId="77777777" w:rsidR="004D54A7" w:rsidRPr="00791B71" w:rsidRDefault="004D54A7" w:rsidP="00791B71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791B71">
        <w:rPr>
          <w:rFonts w:ascii="Arial" w:hAnsi="Arial" w:cs="Arial"/>
          <w:sz w:val="24"/>
          <w:szCs w:val="24"/>
        </w:rPr>
        <w:t>USE NOTES</w:t>
      </w:r>
    </w:p>
    <w:p w14:paraId="462B70ED" w14:textId="77777777" w:rsidR="004D54A7" w:rsidRPr="00791B71" w:rsidRDefault="004D54A7" w:rsidP="004D5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1B71">
        <w:rPr>
          <w:rFonts w:ascii="Arial" w:hAnsi="Arial" w:cs="Arial"/>
          <w:sz w:val="24"/>
          <w:szCs w:val="24"/>
        </w:rPr>
        <w:tab/>
        <w:t>1.</w:t>
      </w:r>
      <w:r w:rsidRPr="00791B71">
        <w:rPr>
          <w:rFonts w:ascii="Arial" w:hAnsi="Arial" w:cs="Arial"/>
          <w:sz w:val="24"/>
          <w:szCs w:val="24"/>
        </w:rPr>
        <w:tab/>
        <w:t xml:space="preserve">This instruction must be given in all </w:t>
      </w:r>
      <w:proofErr w:type="spellStart"/>
      <w:r w:rsidRPr="00791B71">
        <w:rPr>
          <w:rFonts w:ascii="Arial" w:hAnsi="Arial" w:cs="Arial"/>
          <w:sz w:val="24"/>
          <w:szCs w:val="24"/>
        </w:rPr>
        <w:t>self defense</w:t>
      </w:r>
      <w:proofErr w:type="spellEnd"/>
      <w:r w:rsidRPr="00791B71">
        <w:rPr>
          <w:rFonts w:ascii="Arial" w:hAnsi="Arial" w:cs="Arial"/>
          <w:sz w:val="24"/>
          <w:szCs w:val="24"/>
        </w:rPr>
        <w:t xml:space="preserve"> cases in which first aggressor is an issue.</w:t>
      </w:r>
    </w:p>
    <w:p w14:paraId="0B981189" w14:textId="77777777" w:rsidR="004D54A7" w:rsidRPr="00791B71" w:rsidRDefault="004D54A7" w:rsidP="004D5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1B71">
        <w:rPr>
          <w:rFonts w:ascii="Arial" w:hAnsi="Arial" w:cs="Arial"/>
          <w:sz w:val="24"/>
          <w:szCs w:val="24"/>
        </w:rPr>
        <w:tab/>
        <w:t>2.</w:t>
      </w:r>
      <w:r w:rsidRPr="00791B71">
        <w:rPr>
          <w:rFonts w:ascii="Arial" w:hAnsi="Arial" w:cs="Arial"/>
          <w:sz w:val="24"/>
          <w:szCs w:val="24"/>
        </w:rPr>
        <w:tab/>
        <w:t>Use only applicable bracketed element or elements established by the evidence.</w:t>
      </w:r>
    </w:p>
    <w:p w14:paraId="63E57BA6" w14:textId="77777777" w:rsidR="004D54A7" w:rsidRPr="00791B71" w:rsidRDefault="004D54A7" w:rsidP="004D5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1B71">
        <w:rPr>
          <w:rFonts w:ascii="Arial" w:hAnsi="Arial" w:cs="Arial"/>
          <w:sz w:val="24"/>
          <w:szCs w:val="24"/>
        </w:rPr>
        <w:tab/>
        <w:t>3.</w:t>
      </w:r>
      <w:r w:rsidRPr="00791B71">
        <w:rPr>
          <w:rFonts w:ascii="Arial" w:hAnsi="Arial" w:cs="Arial"/>
          <w:sz w:val="24"/>
          <w:szCs w:val="24"/>
        </w:rPr>
        <w:tab/>
        <w:t>If the lawfulness of the victim’s conduct is at issue, e.g., may have been privileged or justified, give appropriate definition.</w:t>
      </w:r>
    </w:p>
    <w:p w14:paraId="75C5890F" w14:textId="77777777" w:rsidR="004D54A7" w:rsidRPr="00791B71" w:rsidRDefault="004D54A7" w:rsidP="004D5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1B71">
        <w:rPr>
          <w:rFonts w:ascii="Arial" w:hAnsi="Arial" w:cs="Arial"/>
          <w:sz w:val="24"/>
          <w:szCs w:val="24"/>
        </w:rPr>
        <w:tab/>
        <w:t>4.</w:t>
      </w:r>
      <w:r w:rsidRPr="00791B71">
        <w:rPr>
          <w:rFonts w:ascii="Arial" w:hAnsi="Arial" w:cs="Arial"/>
          <w:sz w:val="24"/>
          <w:szCs w:val="24"/>
        </w:rPr>
        <w:tab/>
        <w:t xml:space="preserve">This alternative should be used when the defendant provoked the victim through an unlawful act and the victim responded in a lawful manner. </w:t>
      </w:r>
      <w:r w:rsidRPr="00791B71">
        <w:rPr>
          <w:rFonts w:ascii="Arial" w:hAnsi="Arial" w:cs="Arial"/>
          <w:i/>
          <w:iCs/>
          <w:sz w:val="24"/>
          <w:szCs w:val="24"/>
        </w:rPr>
        <w:t>See State v. Denzel B.</w:t>
      </w:r>
      <w:r w:rsidRPr="00791B71">
        <w:rPr>
          <w:rFonts w:ascii="Arial" w:hAnsi="Arial" w:cs="Arial"/>
          <w:sz w:val="24"/>
          <w:szCs w:val="24"/>
        </w:rPr>
        <w:t xml:space="preserve">, 2008-NMCA-118, 144 N.M. 746, 192 P.3d 260; </w:t>
      </w:r>
      <w:r w:rsidRPr="00791B71">
        <w:rPr>
          <w:rFonts w:ascii="Arial" w:hAnsi="Arial" w:cs="Arial"/>
          <w:i/>
          <w:iCs/>
          <w:sz w:val="24"/>
          <w:szCs w:val="24"/>
        </w:rPr>
        <w:t>see also</w:t>
      </w:r>
      <w:r w:rsidRPr="00791B71">
        <w:rPr>
          <w:rFonts w:ascii="Arial" w:hAnsi="Arial" w:cs="Arial"/>
          <w:sz w:val="24"/>
          <w:szCs w:val="24"/>
        </w:rPr>
        <w:t xml:space="preserve"> committee commentary, </w:t>
      </w:r>
      <w:r w:rsidRPr="00791B71">
        <w:rPr>
          <w:rFonts w:ascii="Arial" w:hAnsi="Arial" w:cs="Arial"/>
          <w:i/>
          <w:iCs/>
          <w:sz w:val="24"/>
          <w:szCs w:val="24"/>
        </w:rPr>
        <w:t>infra</w:t>
      </w:r>
      <w:r w:rsidRPr="00791B71">
        <w:rPr>
          <w:rFonts w:ascii="Arial" w:hAnsi="Arial" w:cs="Arial"/>
          <w:sz w:val="24"/>
          <w:szCs w:val="24"/>
        </w:rPr>
        <w:t>.</w:t>
      </w:r>
    </w:p>
    <w:p w14:paraId="36280B05" w14:textId="77777777" w:rsidR="004D54A7" w:rsidRPr="00791B71" w:rsidRDefault="004D54A7" w:rsidP="004D5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1B71">
        <w:rPr>
          <w:rFonts w:ascii="Arial" w:hAnsi="Arial" w:cs="Arial"/>
          <w:sz w:val="24"/>
          <w:szCs w:val="24"/>
        </w:rPr>
        <w:tab/>
        <w:t>5.</w:t>
      </w:r>
      <w:r w:rsidRPr="00791B71">
        <w:rPr>
          <w:rFonts w:ascii="Arial" w:hAnsi="Arial" w:cs="Arial"/>
          <w:sz w:val="24"/>
          <w:szCs w:val="24"/>
        </w:rPr>
        <w:tab/>
        <w:t>Use this bracketed alternative in cases where UJI 14-5191A NMRA will not be given.</w:t>
      </w:r>
    </w:p>
    <w:p w14:paraId="393BA159" w14:textId="77777777" w:rsidR="004D54A7" w:rsidRPr="00791B71" w:rsidRDefault="004D54A7" w:rsidP="004D5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1B71">
        <w:rPr>
          <w:rFonts w:ascii="Arial" w:hAnsi="Arial" w:cs="Arial"/>
          <w:sz w:val="24"/>
          <w:szCs w:val="24"/>
        </w:rPr>
        <w:tab/>
        <w:t>6.</w:t>
      </w:r>
      <w:r w:rsidRPr="00791B71">
        <w:rPr>
          <w:rFonts w:ascii="Arial" w:hAnsi="Arial" w:cs="Arial"/>
          <w:sz w:val="24"/>
          <w:szCs w:val="24"/>
        </w:rPr>
        <w:tab/>
        <w:t>Use this bracketed alternative in cases where UJI 14-5191A will be given. If UJI 14-5191A will be given, it should immediately follow this instruction.</w:t>
      </w:r>
    </w:p>
    <w:p w14:paraId="06607A6A" w14:textId="0C36811B" w:rsidR="004D54A7" w:rsidRPr="00791B71" w:rsidRDefault="004D54A7" w:rsidP="00B81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1B71">
        <w:rPr>
          <w:rFonts w:ascii="Arial" w:hAnsi="Arial" w:cs="Arial"/>
          <w:sz w:val="24"/>
          <w:szCs w:val="24"/>
        </w:rPr>
        <w:t>[As amended by Supreme Court Order No. 19-8300-016, effective for all cases pending or filed on or after December 31, 2019.]</w:t>
      </w:r>
    </w:p>
    <w:sectPr w:rsidR="004D54A7" w:rsidRPr="00791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4A7"/>
    <w:rsid w:val="001A06F5"/>
    <w:rsid w:val="003F604C"/>
    <w:rsid w:val="004D54A7"/>
    <w:rsid w:val="00791B71"/>
    <w:rsid w:val="00B81A77"/>
    <w:rsid w:val="00C16787"/>
    <w:rsid w:val="00CC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A9D0"/>
  <w15:chartTrackingRefBased/>
  <w15:docId w15:val="{0629EA57-5092-4102-B576-31FEE963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1925BA-8F15-4089-806D-5719DEC978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A88B66-9268-4FF2-8176-12FF3F0D463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a6bba08-c810-4bd9-bf55-edb33bb05e69"/>
    <ds:schemaRef ds:uri="http://www.w3.org/XML/1998/namespace"/>
    <ds:schemaRef ds:uri="http://purl.org/dc/dcmitype/"/>
    <ds:schemaRef ds:uri="b8139804-05ee-428b-977c-08510ab853ad"/>
    <ds:schemaRef ds:uri="677a6d1a-9d3a-43c4-be6b-84d43132ca40"/>
  </ds:schemaRefs>
</ds:datastoreItem>
</file>

<file path=customXml/itemProps3.xml><?xml version="1.0" encoding="utf-8"?>
<ds:datastoreItem xmlns:ds="http://schemas.openxmlformats.org/officeDocument/2006/customXml" ds:itemID="{6689CD8D-1437-45AE-929A-298174015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SinghDhillon</dc:creator>
  <cp:keywords/>
  <dc:description/>
  <cp:lastModifiedBy>Cynthia SinghDhillon</cp:lastModifiedBy>
  <cp:revision>4</cp:revision>
  <cp:lastPrinted>2019-10-09T22:21:00Z</cp:lastPrinted>
  <dcterms:created xsi:type="dcterms:W3CDTF">2023-12-11T21:59:00Z</dcterms:created>
  <dcterms:modified xsi:type="dcterms:W3CDTF">2023-12-12T23:30:00Z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