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6932" w14:textId="0B3E3DCE" w:rsidR="006807C5" w:rsidRDefault="00A00B0C" w:rsidP="000A4514">
      <w:pPr>
        <w:pStyle w:val="Heading5"/>
        <w:spacing w:before="0" w:beforeAutospacing="0" w:after="0" w:afterAutospacing="0"/>
      </w:pPr>
      <w:r w:rsidRPr="00A00B0C">
        <w:t>4-805</w:t>
      </w:r>
      <w:r w:rsidR="00054F3E">
        <w:t>B</w:t>
      </w:r>
      <w:r w:rsidR="00AE66E6" w:rsidRPr="00A00B0C">
        <w:t>.</w:t>
      </w:r>
      <w:r w:rsidR="005A41DF">
        <w:t xml:space="preserve"> </w:t>
      </w:r>
      <w:r>
        <w:t>Application</w:t>
      </w:r>
      <w:r w:rsidR="005A41DF">
        <w:t xml:space="preserve"> </w:t>
      </w:r>
      <w:r>
        <w:t>for</w:t>
      </w:r>
      <w:r w:rsidR="005A41DF">
        <w:t xml:space="preserve"> </w:t>
      </w:r>
      <w:r>
        <w:t>writ</w:t>
      </w:r>
      <w:r w:rsidR="005A41DF">
        <w:t xml:space="preserve"> </w:t>
      </w:r>
      <w:r>
        <w:t>of</w:t>
      </w:r>
      <w:r w:rsidR="005A41DF">
        <w:t xml:space="preserve"> </w:t>
      </w:r>
      <w:r>
        <w:t>garnishment</w:t>
      </w:r>
      <w:r w:rsidR="005A41DF">
        <w:t xml:space="preserve"> </w:t>
      </w:r>
      <w:r w:rsidR="00751F2F">
        <w:t>(</w:t>
      </w:r>
      <w:r w:rsidR="00042CA1">
        <w:t>m</w:t>
      </w:r>
      <w:r w:rsidR="004F1DED">
        <w:t>edical</w:t>
      </w:r>
      <w:r w:rsidR="005A41DF">
        <w:t xml:space="preserve"> </w:t>
      </w:r>
      <w:r w:rsidR="004F1DED">
        <w:t>debt</w:t>
      </w:r>
      <w:r w:rsidR="005A41DF">
        <w:t xml:space="preserve"> </w:t>
      </w:r>
      <w:r w:rsidR="004F1DED">
        <w:t>judgment</w:t>
      </w:r>
      <w:r w:rsidR="00751F2F">
        <w:t>)</w:t>
      </w:r>
      <w:r w:rsidR="004F1DED">
        <w:t>.</w:t>
      </w:r>
    </w:p>
    <w:p w14:paraId="256DD0F2" w14:textId="05709DD0" w:rsidR="00A00B0C" w:rsidRDefault="00A00B0C" w:rsidP="000A4514">
      <w:pPr>
        <w:pStyle w:val="forusewith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[For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use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with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Rules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1-065.2,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2-802,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3-802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NMRA]</w:t>
      </w:r>
    </w:p>
    <w:p w14:paraId="52A392FC" w14:textId="77777777" w:rsidR="000A4514" w:rsidRPr="00CC1AC3" w:rsidRDefault="000A4514" w:rsidP="000A4514">
      <w:pPr>
        <w:pStyle w:val="forusewith"/>
        <w:spacing w:before="0" w:beforeAutospacing="0" w:after="0" w:afterAutospacing="0"/>
        <w:rPr>
          <w:rStyle w:val="rules"/>
        </w:rPr>
      </w:pPr>
    </w:p>
    <w:p w14:paraId="677FEBAD" w14:textId="6B950B69" w:rsidR="00A00B0C" w:rsidRDefault="00A00B0C" w:rsidP="000A4514">
      <w:pPr>
        <w:pStyle w:val="indent0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STATE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NEW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MEXICO</w:t>
      </w:r>
      <w:r w:rsidRPr="00CC1AC3">
        <w:rPr>
          <w:rStyle w:val="rules"/>
        </w:rPr>
        <w:br/>
        <w:t>COUNTY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</w:t>
      </w:r>
      <w:r w:rsidRPr="00CC1AC3">
        <w:rPr>
          <w:rStyle w:val="rules"/>
        </w:rPr>
        <w:br/>
        <w:t>IN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COURT</w:t>
      </w:r>
    </w:p>
    <w:p w14:paraId="12F0338C" w14:textId="77777777" w:rsidR="000A4514" w:rsidRPr="00CC1AC3" w:rsidRDefault="000A4514" w:rsidP="000A4514">
      <w:pPr>
        <w:pStyle w:val="indent0"/>
        <w:spacing w:before="0" w:beforeAutospacing="0" w:after="0" w:afterAutospacing="0"/>
        <w:rPr>
          <w:rStyle w:val="rules"/>
        </w:rPr>
      </w:pPr>
    </w:p>
    <w:p w14:paraId="31814921" w14:textId="6E047D99" w:rsidR="00A00B0C" w:rsidRDefault="00A00B0C" w:rsidP="000A4514">
      <w:pPr>
        <w:pStyle w:val="indent0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Plaintiff</w:t>
      </w:r>
    </w:p>
    <w:p w14:paraId="35EAA71E" w14:textId="77777777" w:rsidR="000A4514" w:rsidRPr="00CC1AC3" w:rsidRDefault="000A4514" w:rsidP="000A4514">
      <w:pPr>
        <w:pStyle w:val="indent0"/>
        <w:spacing w:before="0" w:beforeAutospacing="0" w:after="0" w:afterAutospacing="0"/>
        <w:rPr>
          <w:rStyle w:val="rul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595"/>
      </w:tblGrid>
      <w:tr w:rsidR="00CC1AC3" w14:paraId="066CEE02" w14:textId="77777777" w:rsidTr="00CC1AC3">
        <w:tc>
          <w:tcPr>
            <w:tcW w:w="5755" w:type="dxa"/>
            <w:tcMar>
              <w:left w:w="0" w:type="dxa"/>
              <w:right w:w="0" w:type="dxa"/>
            </w:tcMar>
          </w:tcPr>
          <w:p w14:paraId="63BF9E86" w14:textId="3C0EDCE4" w:rsidR="00CC1AC3" w:rsidRDefault="00CC1AC3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v.</w:t>
            </w:r>
          </w:p>
        </w:tc>
        <w:tc>
          <w:tcPr>
            <w:tcW w:w="3595" w:type="dxa"/>
            <w:tcMar>
              <w:left w:w="0" w:type="dxa"/>
              <w:right w:w="0" w:type="dxa"/>
            </w:tcMar>
          </w:tcPr>
          <w:p w14:paraId="49316142" w14:textId="3E247226" w:rsidR="00CC1AC3" w:rsidRDefault="00CC1AC3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No.</w:t>
            </w:r>
            <w:r w:rsidR="005A41DF"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______________</w:t>
            </w:r>
          </w:p>
        </w:tc>
      </w:tr>
    </w:tbl>
    <w:p w14:paraId="2AE3CB50" w14:textId="77777777" w:rsidR="000A4514" w:rsidRDefault="000A4514" w:rsidP="000A4514">
      <w:pPr>
        <w:pStyle w:val="indent0"/>
        <w:spacing w:before="0" w:beforeAutospacing="0" w:after="0" w:afterAutospacing="0"/>
        <w:rPr>
          <w:rStyle w:val="rules"/>
        </w:rPr>
      </w:pPr>
    </w:p>
    <w:p w14:paraId="124B6F27" w14:textId="0619E7F1" w:rsidR="00A00B0C" w:rsidRDefault="00A00B0C" w:rsidP="000A4514">
      <w:pPr>
        <w:pStyle w:val="indent0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Defendant</w:t>
      </w:r>
    </w:p>
    <w:p w14:paraId="70C9BB10" w14:textId="77777777" w:rsidR="000A4514" w:rsidRPr="00CC1AC3" w:rsidRDefault="000A4514" w:rsidP="000A4514">
      <w:pPr>
        <w:pStyle w:val="indent0"/>
        <w:spacing w:before="0" w:beforeAutospacing="0" w:after="0" w:afterAutospacing="0"/>
        <w:rPr>
          <w:rStyle w:val="rules"/>
        </w:rPr>
      </w:pPr>
    </w:p>
    <w:p w14:paraId="0EF96567" w14:textId="74599469" w:rsidR="00A00B0C" w:rsidRDefault="00A00B0C" w:rsidP="000A4514">
      <w:pPr>
        <w:pStyle w:val="center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APPLICATION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WRIT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</w:t>
      </w:r>
      <w:r w:rsidR="00CC1AC3">
        <w:rPr>
          <w:rStyle w:val="rules"/>
        </w:rPr>
        <w:br/>
      </w:r>
      <w:r w:rsidR="00751F2F" w:rsidRPr="00CC1AC3">
        <w:rPr>
          <w:rStyle w:val="rules"/>
        </w:rPr>
        <w:t>(</w:t>
      </w:r>
      <w:r w:rsidR="004F1DED" w:rsidRPr="00CC1AC3">
        <w:rPr>
          <w:rStyle w:val="rules"/>
        </w:rPr>
        <w:t>MEDICAL</w:t>
      </w:r>
      <w:r w:rsidR="005A41DF">
        <w:rPr>
          <w:rStyle w:val="rules"/>
        </w:rPr>
        <w:t xml:space="preserve"> </w:t>
      </w:r>
      <w:r w:rsidR="004F1DED" w:rsidRPr="00CC1AC3">
        <w:rPr>
          <w:rStyle w:val="rules"/>
        </w:rPr>
        <w:t>DEBT</w:t>
      </w:r>
      <w:r w:rsidR="005A41DF">
        <w:rPr>
          <w:rStyle w:val="rules"/>
        </w:rPr>
        <w:t xml:space="preserve"> </w:t>
      </w:r>
      <w:r w:rsidR="004F1DED" w:rsidRPr="00CC1AC3">
        <w:rPr>
          <w:rStyle w:val="rules"/>
        </w:rPr>
        <w:t>JUDGMENT</w:t>
      </w:r>
      <w:r w:rsidR="00751F2F" w:rsidRPr="00CC1AC3">
        <w:rPr>
          <w:rStyle w:val="rules"/>
        </w:rPr>
        <w:t>)</w:t>
      </w:r>
    </w:p>
    <w:p w14:paraId="397620A2" w14:textId="77777777" w:rsidR="000A4514" w:rsidRPr="000A4514" w:rsidRDefault="000A4514" w:rsidP="000A4514">
      <w:pPr>
        <w:pStyle w:val="center"/>
        <w:spacing w:before="0" w:beforeAutospacing="0" w:after="0" w:afterAutospacing="0"/>
        <w:jc w:val="left"/>
        <w:rPr>
          <w:rStyle w:val="rules"/>
          <w:b w:val="0"/>
          <w:bCs w:val="0"/>
        </w:rPr>
      </w:pPr>
    </w:p>
    <w:p w14:paraId="2F4728D7" w14:textId="355D4C0F" w:rsidR="00CC50C6" w:rsidRDefault="00CC50C6" w:rsidP="000A4514">
      <w:pPr>
        <w:pStyle w:val="indent0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__________________________,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states:</w:t>
      </w:r>
    </w:p>
    <w:p w14:paraId="2E94EE89" w14:textId="77777777" w:rsidR="000A4514" w:rsidRPr="00CC1AC3" w:rsidRDefault="000A4514" w:rsidP="000A4514">
      <w:pPr>
        <w:pStyle w:val="indent0"/>
        <w:spacing w:before="0" w:beforeAutospacing="0" w:after="0" w:afterAutospacing="0"/>
        <w:rPr>
          <w:rStyle w:val="rules"/>
        </w:rPr>
      </w:pPr>
    </w:p>
    <w:p w14:paraId="1FC9FCF2" w14:textId="56244023" w:rsidR="004F1DED" w:rsidRDefault="004F1DED" w:rsidP="000A4514">
      <w:pPr>
        <w:pStyle w:val="indent1"/>
        <w:numPr>
          <w:ilvl w:val="0"/>
          <w:numId w:val="8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underlying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based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cause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recover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medical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under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Patients’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Collection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Protection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Act,</w:t>
      </w:r>
      <w:r w:rsidR="005A41DF">
        <w:rPr>
          <w:rStyle w:val="rules"/>
        </w:rPr>
        <w:t xml:space="preserve"> </w:t>
      </w:r>
      <w:r w:rsidR="00DB0EDB" w:rsidRPr="00CC1AC3">
        <w:rPr>
          <w:rStyle w:val="rules"/>
        </w:rPr>
        <w:t>NMSA</w:t>
      </w:r>
      <w:r w:rsidR="005A41DF">
        <w:rPr>
          <w:rStyle w:val="rules"/>
        </w:rPr>
        <w:t xml:space="preserve"> </w:t>
      </w:r>
      <w:r w:rsidR="00DB0EDB" w:rsidRPr="00CC1AC3">
        <w:rPr>
          <w:rStyle w:val="rules"/>
        </w:rPr>
        <w:t>1978,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57-32-1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57-32-</w:t>
      </w:r>
      <w:r w:rsidR="00076376" w:rsidRPr="00CC1AC3">
        <w:rPr>
          <w:rStyle w:val="rules"/>
        </w:rPr>
        <w:t>10</w:t>
      </w:r>
      <w:r w:rsidRPr="00CC1AC3">
        <w:rPr>
          <w:rStyle w:val="rules"/>
        </w:rPr>
        <w:t>.</w:t>
      </w:r>
    </w:p>
    <w:p w14:paraId="7E6725DB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297CD619" w14:textId="5EAEEDDB" w:rsidR="00CC50C6" w:rsidRDefault="00CC50C6" w:rsidP="000A4514">
      <w:pPr>
        <w:pStyle w:val="indent1"/>
        <w:numPr>
          <w:ilvl w:val="0"/>
          <w:numId w:val="8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dated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against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whose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name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________________________________________,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whose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last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known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address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_______________________________________.</w:t>
      </w:r>
    </w:p>
    <w:p w14:paraId="72205D79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4B316B48" w14:textId="139EF8D7" w:rsidR="00CC50C6" w:rsidRDefault="00CC50C6" w:rsidP="000A4514">
      <w:pPr>
        <w:pStyle w:val="indent1"/>
        <w:numPr>
          <w:ilvl w:val="0"/>
          <w:numId w:val="8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total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amount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including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principal,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interest,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costs,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attorney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fees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awarded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____________________.</w:t>
      </w:r>
    </w:p>
    <w:p w14:paraId="045A348F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4EA4EF5F" w14:textId="32C605F1" w:rsidR="00CC50C6" w:rsidRDefault="00CC50C6" w:rsidP="000A4514">
      <w:pPr>
        <w:pStyle w:val="indent1"/>
        <w:numPr>
          <w:ilvl w:val="0"/>
          <w:numId w:val="8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From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date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filed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through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date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Application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signed,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additional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interest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rate</w:t>
      </w:r>
      <w:r w:rsidR="005A41DF">
        <w:rPr>
          <w:rStyle w:val="rules"/>
        </w:rPr>
        <w:t xml:space="preserve"> </w:t>
      </w:r>
      <w:proofErr w:type="gramStart"/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</w:t>
      </w:r>
      <w:proofErr w:type="gramEnd"/>
      <w:r w:rsidRPr="00CC1AC3">
        <w:rPr>
          <w:rStyle w:val="rules"/>
        </w:rPr>
        <w:t>________%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totals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_______________.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proofErr w:type="gramStart"/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has</w:t>
      </w:r>
      <w:proofErr w:type="gramEnd"/>
      <w:r w:rsidR="005A41DF">
        <w:rPr>
          <w:rStyle w:val="rules"/>
        </w:rPr>
        <w:t xml:space="preserve"> </w:t>
      </w:r>
      <w:r w:rsidRPr="00CC1AC3">
        <w:rPr>
          <w:rStyle w:val="rules"/>
        </w:rPr>
        <w:t>incurred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additional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costs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additional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attorney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fees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____________________.</w:t>
      </w:r>
    </w:p>
    <w:p w14:paraId="298A1EA2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4D395E1A" w14:textId="410B4E30" w:rsidR="00CC50C6" w:rsidRDefault="00CC50C6" w:rsidP="000A4514">
      <w:pPr>
        <w:pStyle w:val="indent1"/>
        <w:numPr>
          <w:ilvl w:val="0"/>
          <w:numId w:val="8"/>
        </w:numPr>
        <w:spacing w:before="0" w:beforeAutospacing="0" w:after="0" w:afterAutospacing="0"/>
        <w:rPr>
          <w:rStyle w:val="rules"/>
        </w:rPr>
      </w:pPr>
      <w:proofErr w:type="gramStart"/>
      <w:r w:rsidRPr="00CC1AC3">
        <w:rPr>
          <w:rStyle w:val="rules"/>
        </w:rPr>
        <w:t>Payments</w:t>
      </w:r>
      <w:proofErr w:type="gramEnd"/>
      <w:r w:rsidR="005A41DF">
        <w:rPr>
          <w:rStyle w:val="rules"/>
        </w:rPr>
        <w:t xml:space="preserve"> </w:t>
      </w:r>
      <w:r w:rsidRPr="00CC1AC3">
        <w:rPr>
          <w:rStyle w:val="rules"/>
        </w:rPr>
        <w:t>totaling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been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received.</w:t>
      </w:r>
    </w:p>
    <w:p w14:paraId="632FEFB1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0A6B1988" w14:textId="716F3E98" w:rsidR="00CC50C6" w:rsidRDefault="00CC50C6" w:rsidP="000A4514">
      <w:pPr>
        <w:pStyle w:val="indent1"/>
        <w:numPr>
          <w:ilvl w:val="0"/>
          <w:numId w:val="8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unpaid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balance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now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due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(</w:t>
      </w:r>
      <w:r w:rsidRPr="00CC1AC3">
        <w:rPr>
          <w:rStyle w:val="rules"/>
          <w:i/>
          <w:iCs/>
        </w:rPr>
        <w:t>Insert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this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amount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on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Form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4-806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NMRA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as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“Balance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Due</w:t>
      </w:r>
      <w:r w:rsidR="005A41DF">
        <w:rPr>
          <w:rStyle w:val="rules"/>
          <w:i/>
          <w:iCs/>
        </w:rPr>
        <w:t xml:space="preserve"> </w:t>
      </w:r>
      <w:proofErr w:type="gramStart"/>
      <w:r w:rsidR="00A02E1F" w:rsidRPr="00CC1AC3">
        <w:rPr>
          <w:rStyle w:val="rules"/>
          <w:i/>
          <w:iCs/>
        </w:rPr>
        <w:t>On</w:t>
      </w:r>
      <w:proofErr w:type="gramEnd"/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Application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for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Writ.”</w:t>
      </w:r>
      <w:r w:rsidRPr="00CC1AC3">
        <w:rPr>
          <w:rStyle w:val="rules"/>
        </w:rPr>
        <w:t>)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plus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interest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from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date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Application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filed.</w:t>
      </w:r>
    </w:p>
    <w:p w14:paraId="4CF5168F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47296417" w14:textId="47D098E2" w:rsidR="00CC50C6" w:rsidRDefault="00CC50C6" w:rsidP="000A4514">
      <w:pPr>
        <w:pStyle w:val="indent1"/>
        <w:numPr>
          <w:ilvl w:val="0"/>
          <w:numId w:val="8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Estimated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costs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would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equal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will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seek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$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attorney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fees.</w:t>
      </w:r>
    </w:p>
    <w:p w14:paraId="2885EA2C" w14:textId="77777777" w:rsidR="000A4514" w:rsidRDefault="000A4514" w:rsidP="000A4514">
      <w:pPr>
        <w:pStyle w:val="ListParagraph"/>
        <w:rPr>
          <w:rStyle w:val="rules"/>
        </w:rPr>
      </w:pPr>
    </w:p>
    <w:p w14:paraId="322B7267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665C072B" w14:textId="24898BB7" w:rsidR="00CC50C6" w:rsidRDefault="00CC50C6" w:rsidP="000A4514">
      <w:pPr>
        <w:pStyle w:val="indent1"/>
        <w:spacing w:before="0" w:beforeAutospacing="0" w:after="0" w:afterAutospacing="0"/>
        <w:ind w:left="720" w:hanging="360"/>
        <w:rPr>
          <w:rStyle w:val="rules"/>
          <w:vertAlign w:val="superscript"/>
        </w:rPr>
      </w:pPr>
      <w:r w:rsidRPr="00CC1AC3">
        <w:rPr>
          <w:rStyle w:val="rules"/>
        </w:rPr>
        <w:t>(</w:t>
      </w:r>
      <w:r w:rsidR="004F1DED" w:rsidRPr="00CC1AC3">
        <w:rPr>
          <w:rStyle w:val="rules"/>
        </w:rPr>
        <w:t>8</w:t>
      </w:r>
      <w:r w:rsidRPr="00CC1AC3">
        <w:rPr>
          <w:rStyle w:val="rules"/>
        </w:rPr>
        <w:t>)</w:t>
      </w:r>
      <w:r w:rsidRPr="00CC1AC3">
        <w:rPr>
          <w:rStyle w:val="rules"/>
        </w:rPr>
        <w:tab/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knowledge,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does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sufficient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property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within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New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Mexico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subject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execution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satisfy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judgment.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understand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duty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make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reasonable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investigation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truth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statement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done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follows:</w:t>
      </w:r>
      <w:r w:rsidRPr="00CC1AC3">
        <w:rPr>
          <w:rStyle w:val="rules"/>
          <w:vertAlign w:val="superscript"/>
        </w:rPr>
        <w:t>1</w:t>
      </w:r>
    </w:p>
    <w:p w14:paraId="17C40485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7362FF59" w14:textId="35DE0BBB" w:rsidR="000A4514" w:rsidRPr="00CC1AC3" w:rsidRDefault="00CC50C6" w:rsidP="000A4514">
      <w:pPr>
        <w:pStyle w:val="indent2"/>
        <w:spacing w:before="0" w:beforeAutospacing="0" w:after="0" w:afterAutospacing="0"/>
        <w:ind w:left="720" w:firstLine="0"/>
        <w:rPr>
          <w:rStyle w:val="rules"/>
        </w:rPr>
      </w:pPr>
      <w:r w:rsidRPr="00CC1AC3">
        <w:rPr>
          <w:rStyle w:val="rules"/>
        </w:rPr>
        <w:t>(</w:t>
      </w:r>
      <w:r w:rsidRPr="00CE2B1F">
        <w:rPr>
          <w:rStyle w:val="rules"/>
          <w:i/>
          <w:iCs/>
        </w:rPr>
        <w:t>This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allegation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is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not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necessary</w:t>
      </w:r>
      <w:r w:rsidR="005A41DF" w:rsidRPr="00CE2B1F">
        <w:rPr>
          <w:rStyle w:val="rules"/>
          <w:i/>
          <w:iCs/>
        </w:rPr>
        <w:t xml:space="preserve"> </w:t>
      </w:r>
      <w:r w:rsidR="00EA241E" w:rsidRPr="00CE2B1F">
        <w:rPr>
          <w:rStyle w:val="rules"/>
          <w:i/>
          <w:iCs/>
        </w:rPr>
        <w:t>before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garnishment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of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funds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for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child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support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or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alimony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obligations</w:t>
      </w:r>
      <w:r w:rsidRPr="00CC1AC3">
        <w:rPr>
          <w:rStyle w:val="rules"/>
        </w:rPr>
        <w:t>.)</w:t>
      </w:r>
    </w:p>
    <w:p w14:paraId="38DD46D4" w14:textId="77777777" w:rsidR="00CC1AC3" w:rsidRDefault="00CC50C6" w:rsidP="000A4514">
      <w:pPr>
        <w:pStyle w:val="indent2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________________________________________________________________</w:t>
      </w:r>
    </w:p>
    <w:p w14:paraId="6DC85DE7" w14:textId="77777777" w:rsidR="00CC1AC3" w:rsidRDefault="00CC50C6" w:rsidP="000A4514">
      <w:pPr>
        <w:pStyle w:val="indent2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________________________________________________________________</w:t>
      </w:r>
    </w:p>
    <w:p w14:paraId="4BC11A54" w14:textId="77777777" w:rsidR="00CC1AC3" w:rsidRDefault="00CC50C6" w:rsidP="000A4514">
      <w:pPr>
        <w:pStyle w:val="indent2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________________________________________________________________</w:t>
      </w:r>
    </w:p>
    <w:p w14:paraId="4C3A511A" w14:textId="77777777" w:rsidR="000A4514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24CA03DA" w14:textId="08D298B7" w:rsidR="00CC50C6" w:rsidRDefault="00CC50C6" w:rsidP="000A4514">
      <w:pPr>
        <w:pStyle w:val="indent1"/>
        <w:spacing w:before="0" w:beforeAutospacing="0" w:after="0" w:afterAutospacing="0"/>
        <w:ind w:left="720" w:hanging="360"/>
        <w:rPr>
          <w:rStyle w:val="rules"/>
          <w:vertAlign w:val="superscript"/>
        </w:rPr>
      </w:pPr>
      <w:r w:rsidRPr="00CC1AC3">
        <w:rPr>
          <w:rStyle w:val="rules"/>
        </w:rPr>
        <w:t>(</w:t>
      </w:r>
      <w:r w:rsidR="004F1DED" w:rsidRPr="00CC1AC3">
        <w:rPr>
          <w:rStyle w:val="rules"/>
        </w:rPr>
        <w:t>9</w:t>
      </w:r>
      <w:r w:rsidRPr="00CC1AC3">
        <w:rPr>
          <w:rStyle w:val="rules"/>
        </w:rPr>
        <w:t>)</w:t>
      </w:r>
      <w:r w:rsidRPr="00CC1AC3">
        <w:rPr>
          <w:rStyle w:val="rules"/>
        </w:rPr>
        <w:tab/>
        <w:t>I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reason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believe,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believe,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garnishee,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_____________________________</w:t>
      </w:r>
      <w:r w:rsidR="005A41DF">
        <w:rPr>
          <w:rStyle w:val="rules"/>
        </w:rPr>
        <w:t xml:space="preserve"> </w:t>
      </w:r>
      <w:r w:rsidR="000158B4" w:rsidRPr="00CC1AC3">
        <w:rPr>
          <w:rStyle w:val="rules"/>
        </w:rPr>
        <w:t>(</w:t>
      </w:r>
      <w:r w:rsidR="000158B4" w:rsidRPr="00CC1AC3">
        <w:rPr>
          <w:rStyle w:val="rules"/>
          <w:i/>
          <w:iCs/>
        </w:rPr>
        <w:t>name</w:t>
      </w:r>
      <w:r w:rsidR="005A41DF">
        <w:rPr>
          <w:rStyle w:val="rules"/>
          <w:i/>
          <w:iCs/>
        </w:rPr>
        <w:t xml:space="preserve"> </w:t>
      </w:r>
      <w:r w:rsidR="000158B4" w:rsidRPr="00CC1AC3">
        <w:rPr>
          <w:rStyle w:val="rules"/>
          <w:i/>
          <w:iCs/>
        </w:rPr>
        <w:t>of</w:t>
      </w:r>
      <w:r w:rsidR="005A41DF">
        <w:rPr>
          <w:rStyle w:val="rules"/>
          <w:i/>
          <w:iCs/>
        </w:rPr>
        <w:t xml:space="preserve"> </w:t>
      </w:r>
      <w:r w:rsidR="000158B4" w:rsidRPr="00CC1AC3">
        <w:rPr>
          <w:rStyle w:val="rules"/>
          <w:i/>
          <w:iCs/>
        </w:rPr>
        <w:t>garnishee</w:t>
      </w:r>
      <w:r w:rsidR="000158B4" w:rsidRPr="00CC1AC3">
        <w:rPr>
          <w:rStyle w:val="rules"/>
        </w:rPr>
        <w:t>)</w:t>
      </w:r>
      <w:r w:rsidR="00DB0EDB" w:rsidRPr="00CC1AC3">
        <w:rPr>
          <w:rStyle w:val="rules"/>
        </w:rPr>
        <w:t>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(</w:t>
      </w:r>
      <w:r w:rsidRPr="00CC1AC3">
        <w:rPr>
          <w:rStyle w:val="rules"/>
          <w:i/>
          <w:iCs/>
        </w:rPr>
        <w:t>address</w:t>
      </w:r>
      <w:r w:rsidRPr="00CC1AC3">
        <w:rPr>
          <w:rStyle w:val="rules"/>
        </w:rPr>
        <w:t>),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holds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controls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money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personal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property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which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belongs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indebted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debtor.</w:t>
      </w:r>
      <w:r w:rsidRPr="00CC1AC3">
        <w:rPr>
          <w:rStyle w:val="rules"/>
          <w:vertAlign w:val="superscript"/>
        </w:rPr>
        <w:t>2</w:t>
      </w:r>
    </w:p>
    <w:p w14:paraId="00E26BDB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7C1845C1" w14:textId="485E731E" w:rsidR="00CC50C6" w:rsidRDefault="00CC50C6" w:rsidP="000A4514">
      <w:pPr>
        <w:pStyle w:val="indent1"/>
        <w:spacing w:before="0" w:beforeAutospacing="0" w:after="0" w:afterAutospacing="0"/>
        <w:ind w:left="810" w:hanging="450"/>
        <w:rPr>
          <w:rStyle w:val="rules"/>
        </w:rPr>
      </w:pPr>
      <w:r w:rsidRPr="00CC1AC3">
        <w:rPr>
          <w:rStyle w:val="rules"/>
        </w:rPr>
        <w:t>(</w:t>
      </w:r>
      <w:r w:rsidR="004F1DED" w:rsidRPr="00CC1AC3">
        <w:rPr>
          <w:rStyle w:val="rules"/>
        </w:rPr>
        <w:t>10</w:t>
      </w:r>
      <w:r w:rsidRPr="00CC1AC3">
        <w:rPr>
          <w:rStyle w:val="rules"/>
        </w:rPr>
        <w:t>)</w:t>
      </w:r>
      <w:r w:rsidR="000A4514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money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property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held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garnishee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exempt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from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</w:t>
      </w:r>
      <w:r w:rsidR="005A41DF">
        <w:rPr>
          <w:rStyle w:val="rules"/>
        </w:rPr>
        <w:t xml:space="preserve"> </w:t>
      </w:r>
      <w:r w:rsidR="004F1DED" w:rsidRPr="00CC1AC3">
        <w:rPr>
          <w:rStyle w:val="rules"/>
        </w:rPr>
        <w:t>because:</w:t>
      </w:r>
    </w:p>
    <w:p w14:paraId="604CBD15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4BD75A2C" w14:textId="61721B5E" w:rsidR="004F1DED" w:rsidRDefault="004F1DED" w:rsidP="000A4514">
      <w:pPr>
        <w:pStyle w:val="indent2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(</w:t>
      </w:r>
      <w:r w:rsidRPr="00CC1AC3">
        <w:rPr>
          <w:rStyle w:val="rules"/>
          <w:i/>
          <w:iCs/>
        </w:rPr>
        <w:t>check</w:t>
      </w:r>
      <w:r w:rsidR="005A41DF">
        <w:rPr>
          <w:rStyle w:val="rules"/>
          <w:i/>
          <w:iCs/>
        </w:rPr>
        <w:t xml:space="preserve"> </w:t>
      </w:r>
      <w:r w:rsidRPr="00CC1AC3">
        <w:rPr>
          <w:rStyle w:val="rules"/>
          <w:i/>
          <w:iCs/>
        </w:rPr>
        <w:t>one</w:t>
      </w:r>
      <w:r w:rsidRPr="00CC1AC3">
        <w:rPr>
          <w:rStyle w:val="rules"/>
        </w:rPr>
        <w:t>)</w:t>
      </w:r>
    </w:p>
    <w:p w14:paraId="1C46CBF5" w14:textId="77777777" w:rsidR="000A4514" w:rsidRPr="00CC1AC3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274B9D1D" w14:textId="4BBD1687" w:rsidR="004F1DED" w:rsidRDefault="004F1DED" w:rsidP="000A4514">
      <w:pPr>
        <w:pStyle w:val="indent2"/>
        <w:spacing w:before="0" w:beforeAutospacing="0" w:after="0" w:afterAutospacing="0"/>
        <w:ind w:left="720" w:firstLine="0"/>
        <w:rPr>
          <w:rStyle w:val="rules"/>
        </w:rPr>
      </w:pPr>
      <w:r w:rsidRPr="00CC1AC3">
        <w:rPr>
          <w:rStyle w:val="rules"/>
        </w:rPr>
        <w:t>[</w:t>
      </w:r>
      <w:r w:rsidR="005A41DF">
        <w:rPr>
          <w:rStyle w:val="rules"/>
        </w:rPr>
        <w:t xml:space="preserve">  </w:t>
      </w:r>
      <w:r w:rsidRPr="00CC1AC3">
        <w:rPr>
          <w:rStyle w:val="rules"/>
        </w:rPr>
        <w:t>]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compliance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with</w:t>
      </w:r>
      <w:r w:rsidR="005A41DF">
        <w:rPr>
          <w:rStyle w:val="rules"/>
        </w:rPr>
        <w:t xml:space="preserve"> </w:t>
      </w:r>
      <w:r w:rsidR="00DB0EDB" w:rsidRPr="00CC1AC3">
        <w:rPr>
          <w:rStyle w:val="rules"/>
        </w:rPr>
        <w:t>NMSA</w:t>
      </w:r>
      <w:r w:rsidR="005A41DF">
        <w:rPr>
          <w:rStyle w:val="rules"/>
        </w:rPr>
        <w:t xml:space="preserve"> </w:t>
      </w:r>
      <w:r w:rsidR="00DB0EDB" w:rsidRPr="00CC1AC3">
        <w:rPr>
          <w:rStyle w:val="rules"/>
        </w:rPr>
        <w:t>1978,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57-32-4,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13.10.39.9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NMAC,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determined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now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indigent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patient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defined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</w:t>
      </w:r>
      <w:r w:rsidR="005A41DF">
        <w:rPr>
          <w:rStyle w:val="rules"/>
        </w:rPr>
        <w:t xml:space="preserve"> </w:t>
      </w:r>
      <w:r w:rsidR="00DB0EDB" w:rsidRPr="00CC1AC3">
        <w:rPr>
          <w:rStyle w:val="rules"/>
        </w:rPr>
        <w:t>NMSA</w:t>
      </w:r>
      <w:r w:rsidR="005A41DF">
        <w:rPr>
          <w:rStyle w:val="rules"/>
        </w:rPr>
        <w:t xml:space="preserve"> </w:t>
      </w:r>
      <w:r w:rsidR="00DB0EDB" w:rsidRPr="00CC1AC3">
        <w:rPr>
          <w:rStyle w:val="rules"/>
        </w:rPr>
        <w:t>1978,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57-3</w:t>
      </w:r>
      <w:r w:rsidR="000F3FE3" w:rsidRPr="00CC1AC3">
        <w:rPr>
          <w:rStyle w:val="rules"/>
        </w:rPr>
        <w:t>2</w:t>
      </w:r>
      <w:r w:rsidRPr="00CC1AC3">
        <w:rPr>
          <w:rStyle w:val="rules"/>
        </w:rPr>
        <w:t>-2(G);</w:t>
      </w:r>
    </w:p>
    <w:p w14:paraId="3E5A2452" w14:textId="77777777" w:rsidR="000A4514" w:rsidRPr="00CC1AC3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1AD717F0" w14:textId="2EC09461" w:rsidR="004F1DED" w:rsidRDefault="004F1DED" w:rsidP="000A4514">
      <w:pPr>
        <w:pStyle w:val="indent2"/>
        <w:spacing w:before="0" w:beforeAutospacing="0" w:after="0" w:afterAutospacing="0"/>
        <w:ind w:left="720" w:firstLine="0"/>
        <w:rPr>
          <w:rStyle w:val="rules"/>
        </w:rPr>
      </w:pPr>
      <w:r w:rsidRPr="00CC1AC3">
        <w:rPr>
          <w:rStyle w:val="rules"/>
        </w:rPr>
        <w:t>or</w:t>
      </w:r>
    </w:p>
    <w:p w14:paraId="0C90A4A1" w14:textId="77777777" w:rsidR="000A4514" w:rsidRPr="00CC1AC3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2FB9B511" w14:textId="6F8E84FB" w:rsidR="004F1DED" w:rsidRPr="00CC1AC3" w:rsidRDefault="004F1DED" w:rsidP="000A4514">
      <w:pPr>
        <w:pStyle w:val="indent2"/>
        <w:spacing w:before="0" w:beforeAutospacing="0" w:after="0" w:afterAutospacing="0"/>
        <w:ind w:left="720" w:firstLine="0"/>
        <w:rPr>
          <w:rStyle w:val="rules"/>
        </w:rPr>
      </w:pPr>
      <w:r w:rsidRPr="00CC1AC3">
        <w:rPr>
          <w:rStyle w:val="rules"/>
        </w:rPr>
        <w:t>[</w:t>
      </w:r>
      <w:r w:rsidR="005A41DF">
        <w:rPr>
          <w:rStyle w:val="rules"/>
        </w:rPr>
        <w:t xml:space="preserve">  </w:t>
      </w:r>
      <w:r w:rsidRPr="00CC1AC3">
        <w:rPr>
          <w:rStyle w:val="rules"/>
        </w:rPr>
        <w:t>]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determined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now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indigent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based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information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belief,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unable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determine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otherwise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due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noncooperation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debtor.</w:t>
      </w:r>
      <w:r w:rsidR="005A41DF">
        <w:rPr>
          <w:rStyle w:val="rules"/>
        </w:rPr>
        <w:t xml:space="preserve">  </w:t>
      </w:r>
      <w:r w:rsidRPr="00CC1AC3">
        <w:rPr>
          <w:rStyle w:val="rules"/>
        </w:rPr>
        <w:t>In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compliance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with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13.10.39.9(A)(b)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NMAC,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affirms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made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least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three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documented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efforts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contact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follows:</w:t>
      </w:r>
    </w:p>
    <w:p w14:paraId="17DFA842" w14:textId="77777777" w:rsidR="00CC1AC3" w:rsidRDefault="004F1DED" w:rsidP="000A4514">
      <w:pPr>
        <w:pStyle w:val="indent2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________________________________________________________________</w:t>
      </w:r>
    </w:p>
    <w:p w14:paraId="23A55E6F" w14:textId="77777777" w:rsidR="00CC1AC3" w:rsidRDefault="004F1DED" w:rsidP="000A4514">
      <w:pPr>
        <w:pStyle w:val="indent2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________________________________________________________________</w:t>
      </w:r>
    </w:p>
    <w:p w14:paraId="22E3979A" w14:textId="77777777" w:rsidR="00CC1AC3" w:rsidRDefault="004F1DED" w:rsidP="000A4514">
      <w:pPr>
        <w:pStyle w:val="indent2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________________________________________________________________</w:t>
      </w:r>
    </w:p>
    <w:p w14:paraId="7546099F" w14:textId="77777777" w:rsidR="000A4514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6A2E674" w14:textId="4A25926F" w:rsidR="00A00B0C" w:rsidRDefault="004F1DED" w:rsidP="000A4514">
      <w:pPr>
        <w:pStyle w:val="indent1"/>
        <w:spacing w:before="0" w:beforeAutospacing="0" w:after="0" w:afterAutospacing="0"/>
        <w:ind w:left="720" w:hanging="360"/>
        <w:rPr>
          <w:rStyle w:val="rules"/>
        </w:rPr>
      </w:pPr>
      <w:r w:rsidRPr="00CC1AC3">
        <w:rPr>
          <w:rStyle w:val="rules"/>
        </w:rPr>
        <w:t>(11)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Therefore</w:t>
      </w:r>
      <w:r w:rsidR="00C50F1D" w:rsidRPr="00CC1AC3">
        <w:rPr>
          <w:rStyle w:val="rules"/>
        </w:rPr>
        <w:t>,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requests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Writ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="00A00B0C" w:rsidRPr="00CC1AC3">
        <w:rPr>
          <w:rStyle w:val="rules"/>
        </w:rPr>
        <w:t>Garnishment.</w:t>
      </w:r>
    </w:p>
    <w:p w14:paraId="5FB78EC2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7EC823F8" w14:textId="66529414" w:rsidR="004F1DED" w:rsidRDefault="004F1DED" w:rsidP="000A4514">
      <w:pPr>
        <w:pStyle w:val="indent1"/>
        <w:spacing w:before="0" w:beforeAutospacing="0" w:after="0" w:afterAutospacing="0"/>
        <w:ind w:left="720" w:hanging="360"/>
        <w:rPr>
          <w:rStyle w:val="rules"/>
        </w:rPr>
      </w:pPr>
      <w:r w:rsidRPr="00CC1AC3">
        <w:rPr>
          <w:rStyle w:val="rules"/>
        </w:rPr>
        <w:t>(12)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issuance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Writ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will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promptly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serve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garnishee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copy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application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writ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writ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also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shall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serve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with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following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forms:</w:t>
      </w:r>
      <w:r w:rsidR="005A41DF">
        <w:rPr>
          <w:rStyle w:val="rules"/>
        </w:rPr>
        <w:t xml:space="preserve"> </w:t>
      </w:r>
    </w:p>
    <w:p w14:paraId="52A308D1" w14:textId="77777777" w:rsidR="000A4514" w:rsidRPr="00CC1AC3" w:rsidRDefault="000A4514" w:rsidP="000A4514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5F18E51E" w14:textId="754F724C" w:rsidR="004F1DED" w:rsidRDefault="004F1DED" w:rsidP="000A4514">
      <w:pPr>
        <w:pStyle w:val="indent2"/>
        <w:numPr>
          <w:ilvl w:val="0"/>
          <w:numId w:val="9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notice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right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claim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exemptions;</w:t>
      </w:r>
      <w:r w:rsidRPr="005A41DF">
        <w:rPr>
          <w:rStyle w:val="rules"/>
          <w:vertAlign w:val="superscript"/>
        </w:rPr>
        <w:t>3</w:t>
      </w:r>
      <w:r w:rsidR="005A41DF">
        <w:rPr>
          <w:rStyle w:val="rules"/>
        </w:rPr>
        <w:t xml:space="preserve"> </w:t>
      </w:r>
    </w:p>
    <w:p w14:paraId="0D724F0E" w14:textId="77777777" w:rsidR="000A4514" w:rsidRPr="00CC1AC3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591A8BD6" w14:textId="36589837" w:rsidR="004F1DED" w:rsidRDefault="004F1DED" w:rsidP="000A4514">
      <w:pPr>
        <w:pStyle w:val="indent2"/>
        <w:numPr>
          <w:ilvl w:val="0"/>
          <w:numId w:val="9"/>
        </w:numPr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claim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exemptions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garnishment;</w:t>
      </w:r>
      <w:r w:rsidRPr="005A41DF">
        <w:rPr>
          <w:rStyle w:val="rules"/>
          <w:vertAlign w:val="superscript"/>
        </w:rPr>
        <w:t>4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</w:p>
    <w:p w14:paraId="2A8B2008" w14:textId="77777777" w:rsidR="000A4514" w:rsidRPr="00CC1AC3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5CFC0B3" w14:textId="693E66EF" w:rsidR="004F1DED" w:rsidRDefault="004F1DED" w:rsidP="000A4514">
      <w:pPr>
        <w:pStyle w:val="indent2"/>
        <w:spacing w:before="0" w:beforeAutospacing="0" w:after="0" w:afterAutospacing="0"/>
        <w:ind w:left="720" w:firstLine="0"/>
        <w:rPr>
          <w:rStyle w:val="rules"/>
          <w:vertAlign w:val="superscript"/>
        </w:rPr>
      </w:pPr>
      <w:r w:rsidRPr="00CC1AC3">
        <w:rPr>
          <w:rStyle w:val="rules"/>
        </w:rPr>
        <w:t>(c)</w:t>
      </w:r>
      <w:r w:rsidR="005110DD" w:rsidRPr="00CC1AC3">
        <w:rPr>
          <w:rStyle w:val="rules"/>
        </w:rPr>
        <w:tab/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copy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current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Attestation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Indigency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promulgated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New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Mexico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Office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Superintendent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Insurance.</w:t>
      </w:r>
      <w:r w:rsidRPr="005A41DF">
        <w:rPr>
          <w:rStyle w:val="rules"/>
          <w:vertAlign w:val="superscript"/>
        </w:rPr>
        <w:t>5</w:t>
      </w:r>
    </w:p>
    <w:p w14:paraId="25F4F382" w14:textId="77777777" w:rsidR="000A4514" w:rsidRPr="00CC1AC3" w:rsidRDefault="000A4514" w:rsidP="000A4514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6407"/>
      </w:tblGrid>
      <w:tr w:rsidR="005A41DF" w14:paraId="1147D568" w14:textId="77777777" w:rsidTr="005A41DF">
        <w:tc>
          <w:tcPr>
            <w:tcW w:w="3595" w:type="dxa"/>
            <w:tcMar>
              <w:left w:w="0" w:type="dxa"/>
              <w:right w:w="0" w:type="dxa"/>
            </w:tcMar>
          </w:tcPr>
          <w:p w14:paraId="18563957" w14:textId="77777777" w:rsidR="005A41DF" w:rsidRDefault="005A41DF" w:rsidP="000A4514">
            <w:pPr>
              <w:rPr>
                <w:rStyle w:val="rules"/>
              </w:rPr>
            </w:pPr>
          </w:p>
        </w:tc>
        <w:tc>
          <w:tcPr>
            <w:tcW w:w="6300" w:type="dxa"/>
            <w:tcMar>
              <w:left w:w="0" w:type="dxa"/>
              <w:right w:w="0" w:type="dxa"/>
            </w:tcMar>
          </w:tcPr>
          <w:p w14:paraId="3EE278FA" w14:textId="4F1D70FC" w:rsidR="005A41DF" w:rsidRDefault="005A41DF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________________________________________________</w:t>
            </w:r>
            <w:r>
              <w:rPr>
                <w:rStyle w:val="rules"/>
              </w:rPr>
              <w:br/>
            </w:r>
            <w:r w:rsidRPr="00CC1AC3">
              <w:rPr>
                <w:rStyle w:val="rules"/>
              </w:rPr>
              <w:t>Judgment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creditor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attorney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for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judgment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creditor</w:t>
            </w:r>
          </w:p>
        </w:tc>
      </w:tr>
      <w:tr w:rsidR="005A41DF" w14:paraId="3A074ACA" w14:textId="77777777" w:rsidTr="005A41DF">
        <w:tc>
          <w:tcPr>
            <w:tcW w:w="3595" w:type="dxa"/>
            <w:tcMar>
              <w:left w:w="0" w:type="dxa"/>
              <w:right w:w="0" w:type="dxa"/>
            </w:tcMar>
          </w:tcPr>
          <w:p w14:paraId="0BD2AE4E" w14:textId="77777777" w:rsidR="005A41DF" w:rsidRDefault="005A41DF" w:rsidP="000A4514">
            <w:pPr>
              <w:rPr>
                <w:rStyle w:val="rules"/>
              </w:rPr>
            </w:pPr>
          </w:p>
        </w:tc>
        <w:tc>
          <w:tcPr>
            <w:tcW w:w="6300" w:type="dxa"/>
            <w:tcMar>
              <w:left w:w="0" w:type="dxa"/>
              <w:right w:w="0" w:type="dxa"/>
            </w:tcMar>
          </w:tcPr>
          <w:p w14:paraId="2C75B0AB" w14:textId="677FF6C6" w:rsidR="005A41DF" w:rsidRDefault="005A41DF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________________________________________________</w:t>
            </w:r>
            <w:r>
              <w:rPr>
                <w:rStyle w:val="rules"/>
              </w:rPr>
              <w:br/>
            </w:r>
            <w:r w:rsidRPr="00CC1AC3">
              <w:rPr>
                <w:rStyle w:val="rules"/>
              </w:rPr>
              <w:t>Judgment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creditor’s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attorney’s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name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printed</w:t>
            </w:r>
          </w:p>
        </w:tc>
      </w:tr>
      <w:tr w:rsidR="005A41DF" w14:paraId="44DA290E" w14:textId="77777777" w:rsidTr="005A41DF">
        <w:tc>
          <w:tcPr>
            <w:tcW w:w="3595" w:type="dxa"/>
            <w:tcMar>
              <w:left w:w="0" w:type="dxa"/>
              <w:right w:w="0" w:type="dxa"/>
            </w:tcMar>
          </w:tcPr>
          <w:p w14:paraId="44CD09D7" w14:textId="77777777" w:rsidR="005A41DF" w:rsidRDefault="005A41DF" w:rsidP="000A4514">
            <w:pPr>
              <w:rPr>
                <w:rStyle w:val="rules"/>
              </w:rPr>
            </w:pPr>
          </w:p>
        </w:tc>
        <w:tc>
          <w:tcPr>
            <w:tcW w:w="6300" w:type="dxa"/>
            <w:tcMar>
              <w:left w:w="0" w:type="dxa"/>
              <w:right w:w="0" w:type="dxa"/>
            </w:tcMar>
          </w:tcPr>
          <w:p w14:paraId="08FF4A83" w14:textId="46829DB1" w:rsidR="005A41DF" w:rsidRDefault="005A41DF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________________________________________________</w:t>
            </w:r>
            <w:r>
              <w:rPr>
                <w:rStyle w:val="rules"/>
              </w:rPr>
              <w:br/>
            </w:r>
            <w:r w:rsidRPr="00CC1AC3">
              <w:rPr>
                <w:rStyle w:val="rules"/>
              </w:rPr>
              <w:t>Address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of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judgment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creditor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attorney</w:t>
            </w:r>
          </w:p>
        </w:tc>
      </w:tr>
      <w:tr w:rsidR="005A41DF" w14:paraId="6FBA0104" w14:textId="77777777" w:rsidTr="005A41DF">
        <w:tc>
          <w:tcPr>
            <w:tcW w:w="3595" w:type="dxa"/>
            <w:tcMar>
              <w:left w:w="0" w:type="dxa"/>
              <w:right w:w="0" w:type="dxa"/>
            </w:tcMar>
          </w:tcPr>
          <w:p w14:paraId="0065D109" w14:textId="77777777" w:rsidR="005A41DF" w:rsidRDefault="005A41DF" w:rsidP="000A4514">
            <w:pPr>
              <w:rPr>
                <w:rStyle w:val="rules"/>
              </w:rPr>
            </w:pPr>
          </w:p>
        </w:tc>
        <w:tc>
          <w:tcPr>
            <w:tcW w:w="6300" w:type="dxa"/>
            <w:tcMar>
              <w:left w:w="0" w:type="dxa"/>
              <w:right w:w="0" w:type="dxa"/>
            </w:tcMar>
          </w:tcPr>
          <w:p w14:paraId="5D10FCAB" w14:textId="7F926AFD" w:rsidR="005A41DF" w:rsidRDefault="005A41DF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________________________________________________</w:t>
            </w:r>
            <w:r>
              <w:rPr>
                <w:rStyle w:val="rules"/>
              </w:rPr>
              <w:br/>
            </w:r>
            <w:r w:rsidRPr="00CC1AC3">
              <w:rPr>
                <w:rStyle w:val="rules"/>
              </w:rPr>
              <w:t>City,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state,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and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zip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code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(</w:t>
            </w:r>
            <w:r w:rsidRPr="005A41DF">
              <w:rPr>
                <w:rStyle w:val="rules"/>
                <w:i/>
                <w:iCs/>
              </w:rPr>
              <w:t>print</w:t>
            </w:r>
            <w:r w:rsidRPr="00CC1AC3">
              <w:rPr>
                <w:rStyle w:val="rules"/>
              </w:rPr>
              <w:t>)</w:t>
            </w:r>
          </w:p>
        </w:tc>
      </w:tr>
      <w:tr w:rsidR="005A41DF" w14:paraId="265C4708" w14:textId="77777777" w:rsidTr="005A41DF">
        <w:tc>
          <w:tcPr>
            <w:tcW w:w="3595" w:type="dxa"/>
            <w:tcMar>
              <w:left w:w="0" w:type="dxa"/>
              <w:right w:w="0" w:type="dxa"/>
            </w:tcMar>
          </w:tcPr>
          <w:p w14:paraId="4DC5D6F6" w14:textId="77777777" w:rsidR="005A41DF" w:rsidRDefault="005A41DF" w:rsidP="000A4514">
            <w:pPr>
              <w:rPr>
                <w:rStyle w:val="rules"/>
              </w:rPr>
            </w:pPr>
          </w:p>
        </w:tc>
        <w:tc>
          <w:tcPr>
            <w:tcW w:w="6300" w:type="dxa"/>
            <w:tcMar>
              <w:left w:w="0" w:type="dxa"/>
              <w:right w:w="0" w:type="dxa"/>
            </w:tcMar>
          </w:tcPr>
          <w:p w14:paraId="39D47369" w14:textId="564DF6B3" w:rsidR="005A41DF" w:rsidRDefault="005A41DF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________________________________________________</w:t>
            </w:r>
            <w:r>
              <w:rPr>
                <w:rStyle w:val="rules"/>
              </w:rPr>
              <w:br/>
            </w:r>
            <w:r w:rsidRPr="00CC1AC3">
              <w:rPr>
                <w:rStyle w:val="rules"/>
              </w:rPr>
              <w:t>Telephone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number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of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judgment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creditor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or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attorney</w:t>
            </w:r>
          </w:p>
        </w:tc>
      </w:tr>
      <w:tr w:rsidR="005A41DF" w14:paraId="6BFC211C" w14:textId="77777777" w:rsidTr="005A41DF">
        <w:tc>
          <w:tcPr>
            <w:tcW w:w="3595" w:type="dxa"/>
            <w:tcMar>
              <w:left w:w="0" w:type="dxa"/>
              <w:right w:w="0" w:type="dxa"/>
            </w:tcMar>
          </w:tcPr>
          <w:p w14:paraId="3D1DC71D" w14:textId="77777777" w:rsidR="005A41DF" w:rsidRDefault="005A41DF" w:rsidP="000A4514">
            <w:pPr>
              <w:rPr>
                <w:rStyle w:val="rules"/>
              </w:rPr>
            </w:pPr>
          </w:p>
        </w:tc>
        <w:tc>
          <w:tcPr>
            <w:tcW w:w="6300" w:type="dxa"/>
            <w:tcMar>
              <w:left w:w="0" w:type="dxa"/>
              <w:right w:w="0" w:type="dxa"/>
            </w:tcMar>
          </w:tcPr>
          <w:p w14:paraId="3A6C68C5" w14:textId="5AD3BA40" w:rsidR="005A41DF" w:rsidRDefault="005A41DF" w:rsidP="000A4514">
            <w:pPr>
              <w:rPr>
                <w:rStyle w:val="rules"/>
              </w:rPr>
            </w:pPr>
            <w:r w:rsidRPr="00CC1AC3">
              <w:rPr>
                <w:rStyle w:val="rules"/>
              </w:rPr>
              <w:t>________________________________________________</w:t>
            </w:r>
            <w:r>
              <w:rPr>
                <w:rStyle w:val="rules"/>
              </w:rPr>
              <w:br/>
            </w:r>
            <w:r w:rsidRPr="00CC1AC3">
              <w:rPr>
                <w:rStyle w:val="rules"/>
              </w:rPr>
              <w:t>Date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of</w:t>
            </w:r>
            <w:r>
              <w:rPr>
                <w:rStyle w:val="rules"/>
              </w:rPr>
              <w:t xml:space="preserve"> </w:t>
            </w:r>
            <w:r w:rsidRPr="00CC1AC3">
              <w:rPr>
                <w:rStyle w:val="rules"/>
              </w:rPr>
              <w:t>signing</w:t>
            </w:r>
          </w:p>
        </w:tc>
      </w:tr>
    </w:tbl>
    <w:p w14:paraId="13D1BC75" w14:textId="77777777" w:rsidR="000A4514" w:rsidRDefault="000A4514" w:rsidP="000A4514">
      <w:pPr>
        <w:pStyle w:val="center"/>
        <w:spacing w:before="0" w:beforeAutospacing="0" w:after="0" w:afterAutospacing="0"/>
        <w:jc w:val="left"/>
        <w:rPr>
          <w:rStyle w:val="rules"/>
        </w:rPr>
      </w:pPr>
    </w:p>
    <w:p w14:paraId="3E596061" w14:textId="1C0F58E3" w:rsidR="00A00B0C" w:rsidRDefault="00A00B0C" w:rsidP="000A4514">
      <w:pPr>
        <w:pStyle w:val="center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AFFIDAVIT</w:t>
      </w:r>
    </w:p>
    <w:p w14:paraId="1E1AB1D7" w14:textId="77777777" w:rsidR="000A4514" w:rsidRPr="00CC1AC3" w:rsidRDefault="000A4514" w:rsidP="000A4514">
      <w:pPr>
        <w:pStyle w:val="center"/>
        <w:spacing w:before="0" w:beforeAutospacing="0" w:after="0" w:afterAutospacing="0"/>
        <w:jc w:val="left"/>
        <w:rPr>
          <w:rStyle w:val="rules"/>
        </w:rPr>
      </w:pPr>
    </w:p>
    <w:p w14:paraId="118DECCC" w14:textId="69814FC6" w:rsidR="00A00B0C" w:rsidRDefault="00A00B0C" w:rsidP="000A4514">
      <w:pPr>
        <w:pStyle w:val="formc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(</w:t>
      </w:r>
      <w:r w:rsidRPr="00CE2B1F">
        <w:rPr>
          <w:rStyle w:val="rules"/>
          <w:i/>
          <w:iCs/>
        </w:rPr>
        <w:t>application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must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be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sworn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to</w:t>
      </w:r>
      <w:r w:rsidRPr="00CE2B1F">
        <w:rPr>
          <w:rStyle w:val="rules"/>
          <w:i/>
          <w:iCs/>
        </w:rPr>
        <w:br/>
        <w:t>unless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signed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by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an</w:t>
      </w:r>
      <w:r w:rsidR="005A41DF" w:rsidRPr="00CE2B1F">
        <w:rPr>
          <w:rStyle w:val="rules"/>
          <w:i/>
          <w:iCs/>
        </w:rPr>
        <w:t xml:space="preserve"> </w:t>
      </w:r>
      <w:r w:rsidRPr="00CE2B1F">
        <w:rPr>
          <w:rStyle w:val="rules"/>
          <w:i/>
          <w:iCs/>
        </w:rPr>
        <w:t>attorne</w:t>
      </w:r>
      <w:r w:rsidR="00D2002B" w:rsidRPr="00CE2B1F">
        <w:rPr>
          <w:rStyle w:val="rules"/>
          <w:i/>
          <w:iCs/>
        </w:rPr>
        <w:t>y</w:t>
      </w:r>
      <w:r w:rsidRPr="00CC1AC3">
        <w:rPr>
          <w:rStyle w:val="rules"/>
        </w:rPr>
        <w:t>)</w:t>
      </w:r>
    </w:p>
    <w:p w14:paraId="0DDB6814" w14:textId="77777777" w:rsidR="000A4514" w:rsidRPr="00CC1AC3" w:rsidRDefault="000A4514" w:rsidP="000A4514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0D3BE135" w14:textId="6CA78C7F" w:rsidR="00A00B0C" w:rsidRDefault="00A00B0C" w:rsidP="000A4514">
      <w:pPr>
        <w:pStyle w:val="indent0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Subscribed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sworn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before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this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day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__________________,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________.</w:t>
      </w:r>
    </w:p>
    <w:p w14:paraId="38FF6C14" w14:textId="77777777" w:rsidR="000A4514" w:rsidRPr="00CC1AC3" w:rsidRDefault="000A4514" w:rsidP="000A4514">
      <w:pPr>
        <w:pStyle w:val="indent0"/>
        <w:spacing w:before="0" w:beforeAutospacing="0" w:after="0" w:afterAutospacing="0"/>
        <w:rPr>
          <w:rStyle w:val="rules"/>
        </w:rPr>
      </w:pPr>
    </w:p>
    <w:p w14:paraId="78F3422E" w14:textId="77777777" w:rsidR="000158B4" w:rsidRDefault="00D2002B" w:rsidP="000A4514">
      <w:pPr>
        <w:pStyle w:val="formc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(</w:t>
      </w:r>
      <w:r w:rsidRPr="005A41DF">
        <w:rPr>
          <w:rStyle w:val="rules"/>
          <w:i/>
          <w:iCs/>
        </w:rPr>
        <w:t>seal</w:t>
      </w:r>
      <w:r w:rsidRPr="00CC1AC3">
        <w:rPr>
          <w:rStyle w:val="rules"/>
        </w:rPr>
        <w:t>)</w:t>
      </w:r>
    </w:p>
    <w:p w14:paraId="2EF9297C" w14:textId="77777777" w:rsidR="000A4514" w:rsidRPr="00CC1AC3" w:rsidRDefault="000A4514" w:rsidP="000A4514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7708FF9E" w14:textId="60120EB3" w:rsidR="000158B4" w:rsidRDefault="000158B4" w:rsidP="000A4514">
      <w:pPr>
        <w:pStyle w:val="indent0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_____________________________________</w:t>
      </w:r>
      <w:r w:rsidR="005A41DF">
        <w:rPr>
          <w:rStyle w:val="rules"/>
        </w:rPr>
        <w:br/>
      </w:r>
      <w:r w:rsidRPr="00CC1AC3">
        <w:rPr>
          <w:rStyle w:val="rules"/>
        </w:rPr>
        <w:t>Notary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other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officer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authorized</w:t>
      </w:r>
      <w:r w:rsidR="005A41DF">
        <w:rPr>
          <w:rStyle w:val="rules"/>
        </w:rPr>
        <w:br/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administer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oaths</w:t>
      </w:r>
    </w:p>
    <w:p w14:paraId="08D19FCD" w14:textId="77777777" w:rsidR="000A4514" w:rsidRPr="00CC1AC3" w:rsidRDefault="000A4514" w:rsidP="000A4514">
      <w:pPr>
        <w:pStyle w:val="indent0"/>
        <w:spacing w:before="0" w:beforeAutospacing="0" w:after="0" w:afterAutospacing="0"/>
        <w:rPr>
          <w:rStyle w:val="rules"/>
        </w:rPr>
      </w:pPr>
    </w:p>
    <w:p w14:paraId="16928746" w14:textId="143A66F0" w:rsidR="00A00B0C" w:rsidRDefault="00A00B0C" w:rsidP="000A4514">
      <w:pPr>
        <w:pStyle w:val="formc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USE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NOTES</w:t>
      </w:r>
    </w:p>
    <w:p w14:paraId="3A8A40B1" w14:textId="77777777" w:rsidR="000A4514" w:rsidRPr="00CC1AC3" w:rsidRDefault="000A4514" w:rsidP="000A4514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02C0CCFA" w14:textId="57EEE6E7" w:rsidR="00A00B0C" w:rsidRDefault="00A00B0C" w:rsidP="000A4514">
      <w:pPr>
        <w:pStyle w:val="indent1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1.</w:t>
      </w:r>
      <w:r w:rsidR="00CC50C6" w:rsidRPr="00CC1AC3">
        <w:rPr>
          <w:rStyle w:val="rules"/>
        </w:rPr>
        <w:tab/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shall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list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steps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taken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investigate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whether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possesses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property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within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New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Mexico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subject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execution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satisfy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judgment.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reasonable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investigation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may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made,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example,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conducting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check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asking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identify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all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debtor’s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assets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during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court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hearing.</w:t>
      </w:r>
    </w:p>
    <w:p w14:paraId="0A29B594" w14:textId="77777777" w:rsidR="00FD67D3" w:rsidRPr="00CC1AC3" w:rsidRDefault="00FD67D3" w:rsidP="00FD67D3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398438CF" w14:textId="3EC56007" w:rsidR="00CC50C6" w:rsidRDefault="00A00B0C" w:rsidP="000A4514">
      <w:pPr>
        <w:pStyle w:val="indent1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2.</w:t>
      </w:r>
      <w:r w:rsidR="00CC50C6" w:rsidRPr="00CC1AC3">
        <w:rPr>
          <w:rStyle w:val="rules"/>
        </w:rPr>
        <w:tab/>
      </w:r>
      <w:r w:rsidRPr="005A41DF">
        <w:rPr>
          <w:rStyle w:val="rules"/>
          <w:i/>
          <w:iCs/>
        </w:rPr>
        <w:t>See</w:t>
      </w:r>
      <w:r w:rsidR="005A41DF" w:rsidRPr="005A41DF">
        <w:rPr>
          <w:rStyle w:val="rules"/>
          <w:i/>
          <w:iCs/>
        </w:rPr>
        <w:t xml:space="preserve"> </w:t>
      </w:r>
      <w:proofErr w:type="spellStart"/>
      <w:r w:rsidRPr="005A41DF">
        <w:rPr>
          <w:rStyle w:val="rules"/>
          <w:i/>
          <w:iCs/>
        </w:rPr>
        <w:t>Jemko</w:t>
      </w:r>
      <w:proofErr w:type="spellEnd"/>
      <w:r w:rsidR="00C50F1D" w:rsidRPr="005A41DF">
        <w:rPr>
          <w:rStyle w:val="rules"/>
          <w:i/>
          <w:iCs/>
        </w:rPr>
        <w:t>,</w:t>
      </w:r>
      <w:r w:rsidR="005A41DF" w:rsidRPr="005A41DF">
        <w:rPr>
          <w:rStyle w:val="rules"/>
          <w:i/>
          <w:iCs/>
        </w:rPr>
        <w:t xml:space="preserve"> </w:t>
      </w:r>
      <w:r w:rsidR="00C50F1D" w:rsidRPr="005A41DF">
        <w:rPr>
          <w:rStyle w:val="rules"/>
          <w:i/>
          <w:iCs/>
        </w:rPr>
        <w:t>Inc.</w:t>
      </w:r>
      <w:r w:rsidR="005A41DF" w:rsidRPr="005A41DF">
        <w:rPr>
          <w:rStyle w:val="rules"/>
          <w:i/>
          <w:iCs/>
        </w:rPr>
        <w:t xml:space="preserve"> </w:t>
      </w:r>
      <w:r w:rsidRPr="005A41DF">
        <w:rPr>
          <w:rStyle w:val="rules"/>
          <w:i/>
          <w:iCs/>
        </w:rPr>
        <w:t>v.</w:t>
      </w:r>
      <w:r w:rsidR="005A41DF" w:rsidRPr="005A41DF">
        <w:rPr>
          <w:rStyle w:val="rules"/>
          <w:i/>
          <w:iCs/>
        </w:rPr>
        <w:t xml:space="preserve"> </w:t>
      </w:r>
      <w:proofErr w:type="spellStart"/>
      <w:r w:rsidRPr="005A41DF">
        <w:rPr>
          <w:rStyle w:val="rules"/>
          <w:i/>
          <w:iCs/>
        </w:rPr>
        <w:t>Liaghat</w:t>
      </w:r>
      <w:proofErr w:type="spellEnd"/>
      <w:r w:rsidRPr="00CC1AC3">
        <w:rPr>
          <w:rStyle w:val="rules"/>
        </w:rPr>
        <w:t>,</w:t>
      </w:r>
      <w:r w:rsidR="005A41DF">
        <w:rPr>
          <w:rStyle w:val="rules"/>
        </w:rPr>
        <w:t xml:space="preserve"> </w:t>
      </w:r>
      <w:r w:rsidR="00C50F1D" w:rsidRPr="00CC1AC3">
        <w:rPr>
          <w:rStyle w:val="rules"/>
        </w:rPr>
        <w:t>1987-NMCA-069,</w:t>
      </w:r>
      <w:r w:rsidR="005A41DF">
        <w:rPr>
          <w:rStyle w:val="rules"/>
        </w:rPr>
        <w:t xml:space="preserve"> </w:t>
      </w:r>
      <w:r w:rsidR="00C50F1D" w:rsidRPr="00CC1AC3">
        <w:rPr>
          <w:rStyle w:val="rules"/>
        </w:rPr>
        <w:t>¶</w:t>
      </w:r>
      <w:r w:rsidR="005A41DF">
        <w:rPr>
          <w:rStyle w:val="rules"/>
        </w:rPr>
        <w:t xml:space="preserve"> </w:t>
      </w:r>
      <w:r w:rsidR="00C50F1D" w:rsidRPr="00CC1AC3">
        <w:rPr>
          <w:rStyle w:val="rules"/>
        </w:rPr>
        <w:t>10,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106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N.M.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50,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738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P.2d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922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(providing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acting</w:t>
      </w:r>
      <w:r w:rsidR="005A41DF">
        <w:rPr>
          <w:rStyle w:val="rules"/>
        </w:rPr>
        <w:t xml:space="preserve"> </w:t>
      </w:r>
      <w:r w:rsidR="00C50F1D" w:rsidRPr="00CC1AC3">
        <w:rPr>
          <w:rStyle w:val="rules"/>
        </w:rPr>
        <w:t>under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writ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may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only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seize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property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belonging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debtor);</w:t>
      </w:r>
      <w:r w:rsidR="005A41DF">
        <w:rPr>
          <w:rStyle w:val="rules"/>
        </w:rPr>
        <w:t xml:space="preserve"> </w:t>
      </w:r>
      <w:r w:rsidRPr="005A41DF">
        <w:rPr>
          <w:rStyle w:val="rules"/>
          <w:i/>
          <w:iCs/>
        </w:rPr>
        <w:t>Alcantar</w:t>
      </w:r>
      <w:r w:rsidR="005A41DF" w:rsidRPr="005A41DF">
        <w:rPr>
          <w:rStyle w:val="rules"/>
          <w:i/>
          <w:iCs/>
        </w:rPr>
        <w:t xml:space="preserve"> </w:t>
      </w:r>
      <w:r w:rsidRPr="005A41DF">
        <w:rPr>
          <w:rStyle w:val="rules"/>
          <w:i/>
          <w:iCs/>
        </w:rPr>
        <w:t>v.</w:t>
      </w:r>
      <w:r w:rsidR="005A41DF" w:rsidRPr="005A41DF">
        <w:rPr>
          <w:rStyle w:val="rules"/>
          <w:i/>
          <w:iCs/>
        </w:rPr>
        <w:t xml:space="preserve"> </w:t>
      </w:r>
      <w:r w:rsidRPr="005A41DF">
        <w:rPr>
          <w:rStyle w:val="rules"/>
          <w:i/>
          <w:iCs/>
        </w:rPr>
        <w:t>Sanchez</w:t>
      </w:r>
      <w:r w:rsidRPr="00CC1AC3">
        <w:rPr>
          <w:rStyle w:val="rules"/>
        </w:rPr>
        <w:t>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2011-NMCA-073,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150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N.M.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146,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257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P.3d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966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(discussing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procedures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case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joint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bank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accounts).</w:t>
      </w:r>
    </w:p>
    <w:p w14:paraId="45C2C524" w14:textId="77777777" w:rsidR="00FD67D3" w:rsidRPr="00CC1AC3" w:rsidRDefault="00FD67D3" w:rsidP="00FD67D3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4878F8E3" w14:textId="4EFD0E4B" w:rsidR="005110DD" w:rsidRDefault="005110DD" w:rsidP="000A4514">
      <w:pPr>
        <w:pStyle w:val="indent1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3.</w:t>
      </w:r>
      <w:r w:rsidRPr="00CC1AC3">
        <w:rPr>
          <w:rStyle w:val="rules"/>
        </w:rPr>
        <w:tab/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must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serve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promptly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garnishee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4-808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NMRA,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Notice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Right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to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Claim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Exemptions</w:t>
      </w:r>
      <w:r w:rsidR="005A41DF">
        <w:rPr>
          <w:rStyle w:val="rules"/>
        </w:rPr>
        <w:t xml:space="preserve"> </w:t>
      </w:r>
      <w:r w:rsidR="00BD3A0C" w:rsidRPr="00CC1AC3">
        <w:rPr>
          <w:rStyle w:val="rules"/>
        </w:rPr>
        <w:t>(</w:t>
      </w:r>
      <w:r w:rsidRPr="00CC1AC3">
        <w:rPr>
          <w:rStyle w:val="rules"/>
        </w:rPr>
        <w:t>Garnishment</w:t>
      </w:r>
      <w:r w:rsidR="00BD3A0C" w:rsidRPr="00CC1AC3">
        <w:rPr>
          <w:rStyle w:val="rules"/>
        </w:rPr>
        <w:t>)</w:t>
      </w:r>
      <w:r w:rsidRPr="00CC1AC3">
        <w:rPr>
          <w:rStyle w:val="rules"/>
        </w:rPr>
        <w:t>.</w:t>
      </w:r>
    </w:p>
    <w:p w14:paraId="33AFAD0B" w14:textId="77777777" w:rsidR="00FD67D3" w:rsidRPr="00CC1AC3" w:rsidRDefault="00FD67D3" w:rsidP="00FD67D3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67EC9658" w14:textId="56F0D92B" w:rsidR="005110DD" w:rsidRDefault="005110DD" w:rsidP="000A4514">
      <w:pPr>
        <w:pStyle w:val="indent1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4.</w:t>
      </w:r>
      <w:r w:rsidRPr="00CC1AC3">
        <w:rPr>
          <w:rStyle w:val="rules"/>
        </w:rPr>
        <w:tab/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creditor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must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serve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promptly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garnishee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4-809</w:t>
      </w:r>
      <w:r w:rsidR="005A41DF">
        <w:rPr>
          <w:rStyle w:val="rules"/>
        </w:rPr>
        <w:t xml:space="preserve"> </w:t>
      </w:r>
      <w:r w:rsidR="00BD3A0C" w:rsidRPr="00CC1AC3">
        <w:rPr>
          <w:rStyle w:val="rules"/>
        </w:rPr>
        <w:t>NMRA</w:t>
      </w:r>
      <w:r w:rsidRPr="00CC1AC3">
        <w:rPr>
          <w:rStyle w:val="rules"/>
        </w:rPr>
        <w:t>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Claim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Exemption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from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Garnishment.</w:t>
      </w:r>
    </w:p>
    <w:p w14:paraId="6E3B3AB5" w14:textId="77777777" w:rsidR="00FD67D3" w:rsidRPr="00CC1AC3" w:rsidRDefault="00FD67D3" w:rsidP="00FD67D3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20843A91" w14:textId="5AB428E4" w:rsidR="00CC50C6" w:rsidRPr="00CC1AC3" w:rsidRDefault="005110DD" w:rsidP="000A4514">
      <w:pPr>
        <w:pStyle w:val="indent1"/>
        <w:spacing w:before="0" w:beforeAutospacing="0" w:after="0" w:afterAutospacing="0"/>
        <w:rPr>
          <w:rStyle w:val="rules"/>
        </w:rPr>
      </w:pPr>
      <w:r w:rsidRPr="00CC1AC3">
        <w:rPr>
          <w:rStyle w:val="rules"/>
        </w:rPr>
        <w:t>5.</w:t>
      </w:r>
      <w:r w:rsidRPr="00CC1AC3">
        <w:rPr>
          <w:rStyle w:val="rules"/>
        </w:rPr>
        <w:tab/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current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Attestation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Indigency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form,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which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must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have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been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served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judgment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debtor,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may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be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found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via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link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the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Office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Superintendent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of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Insurance’s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Patients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Debt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Collection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Protection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Act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webpage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at</w:t>
      </w:r>
      <w:r w:rsidR="005A41DF">
        <w:rPr>
          <w:rStyle w:val="rules"/>
        </w:rPr>
        <w:t xml:space="preserve"> </w:t>
      </w:r>
      <w:r w:rsidRPr="00CC1AC3">
        <w:rPr>
          <w:rStyle w:val="rules"/>
        </w:rPr>
        <w:t>https://www.osi.state.nm.us/pages/misc/patients-debt-collection-protection-act.</w:t>
      </w:r>
    </w:p>
    <w:p w14:paraId="3BDCD717" w14:textId="59E798BA" w:rsidR="00CC1AC3" w:rsidRPr="00CC1AC3" w:rsidRDefault="00B64F3B" w:rsidP="000A4514">
      <w:pPr>
        <w:pStyle w:val="history"/>
        <w:spacing w:before="0" w:beforeAutospacing="0" w:after="0" w:afterAutospacing="0"/>
        <w:rPr>
          <w:rStyle w:val="ruleshistory"/>
        </w:rPr>
      </w:pPr>
      <w:r w:rsidRPr="00CC1AC3">
        <w:rPr>
          <w:rStyle w:val="ruleshistory"/>
        </w:rPr>
        <w:t>[Adopted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by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Supreme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Court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Order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No.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08-8300-45,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effective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December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31,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2008;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as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amended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by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Supreme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Court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Order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No.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09-8300-024,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effective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September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4,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2009;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withdrawn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by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Supreme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Court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Order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No.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12-8300-030,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effective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for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all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cases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filed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or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pending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on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or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after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January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7,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2013;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reinstated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and</w:t>
      </w:r>
      <w:r w:rsidR="005A41DF">
        <w:rPr>
          <w:rStyle w:val="ruleshistory"/>
        </w:rPr>
        <w:t xml:space="preserve"> </w:t>
      </w:r>
      <w:r w:rsidRPr="00CC1AC3">
        <w:rPr>
          <w:rStyle w:val="ruleshistory"/>
        </w:rPr>
        <w:t>amended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by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Supreme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Court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Order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No.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S-1-RCR-2025-00174,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effective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for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all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cases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pending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or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filed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on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or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after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December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31,</w:t>
      </w:r>
      <w:r w:rsidR="005A41DF">
        <w:rPr>
          <w:rStyle w:val="ruleshistory"/>
        </w:rPr>
        <w:t xml:space="preserve"> </w:t>
      </w:r>
      <w:r w:rsidR="006A5E93" w:rsidRPr="00CC1AC3">
        <w:rPr>
          <w:rStyle w:val="ruleshistory"/>
        </w:rPr>
        <w:t>2025.]</w:t>
      </w:r>
      <w:r w:rsidR="005A41DF">
        <w:rPr>
          <w:rStyle w:val="ruleshistory"/>
        </w:rPr>
        <w:t xml:space="preserve"> </w:t>
      </w:r>
    </w:p>
    <w:sectPr w:rsidR="00CC1AC3" w:rsidRPr="00CC1AC3" w:rsidSect="00CC1AC3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608B" w14:textId="77777777" w:rsidR="00A00B0C" w:rsidRDefault="00A00B0C" w:rsidP="00AE66E6">
      <w:r>
        <w:separator/>
      </w:r>
    </w:p>
  </w:endnote>
  <w:endnote w:type="continuationSeparator" w:id="0">
    <w:p w14:paraId="789FAC64" w14:textId="77777777" w:rsidR="00A00B0C" w:rsidRDefault="00A00B0C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FC9A" w14:textId="77777777" w:rsidR="00A00B0C" w:rsidRDefault="00A00B0C" w:rsidP="00AE66E6">
      <w:r>
        <w:separator/>
      </w:r>
    </w:p>
  </w:footnote>
  <w:footnote w:type="continuationSeparator" w:id="0">
    <w:p w14:paraId="1DA7BF6A" w14:textId="77777777" w:rsidR="00A00B0C" w:rsidRDefault="00A00B0C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00D3"/>
    <w:multiLevelType w:val="hybridMultilevel"/>
    <w:tmpl w:val="E69C7F16"/>
    <w:lvl w:ilvl="0" w:tplc="0914B1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7114"/>
    <w:multiLevelType w:val="hybridMultilevel"/>
    <w:tmpl w:val="CDD0401C"/>
    <w:lvl w:ilvl="0" w:tplc="F2B0DD1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8381147">
    <w:abstractNumId w:val="2"/>
  </w:num>
  <w:num w:numId="2" w16cid:durableId="2170216">
    <w:abstractNumId w:val="6"/>
  </w:num>
  <w:num w:numId="3" w16cid:durableId="722142421">
    <w:abstractNumId w:val="3"/>
  </w:num>
  <w:num w:numId="4" w16cid:durableId="1001809427">
    <w:abstractNumId w:val="5"/>
  </w:num>
  <w:num w:numId="5" w16cid:durableId="458959588">
    <w:abstractNumId w:val="7"/>
  </w:num>
  <w:num w:numId="6" w16cid:durableId="401368870">
    <w:abstractNumId w:val="8"/>
  </w:num>
  <w:num w:numId="7" w16cid:durableId="649942804">
    <w:abstractNumId w:val="4"/>
  </w:num>
  <w:num w:numId="8" w16cid:durableId="125052639">
    <w:abstractNumId w:val="0"/>
  </w:num>
  <w:num w:numId="9" w16cid:durableId="20036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0C"/>
    <w:rsid w:val="000158B4"/>
    <w:rsid w:val="00042CA1"/>
    <w:rsid w:val="00054F3E"/>
    <w:rsid w:val="0006105D"/>
    <w:rsid w:val="00073DF4"/>
    <w:rsid w:val="00076376"/>
    <w:rsid w:val="000A4514"/>
    <w:rsid w:val="000F3FE3"/>
    <w:rsid w:val="001254F9"/>
    <w:rsid w:val="0015200F"/>
    <w:rsid w:val="0017569D"/>
    <w:rsid w:val="001B683C"/>
    <w:rsid w:val="001E2331"/>
    <w:rsid w:val="0021715F"/>
    <w:rsid w:val="00312840"/>
    <w:rsid w:val="0040014D"/>
    <w:rsid w:val="00434699"/>
    <w:rsid w:val="0047718B"/>
    <w:rsid w:val="004C739D"/>
    <w:rsid w:val="004F1DED"/>
    <w:rsid w:val="005110DD"/>
    <w:rsid w:val="005145D5"/>
    <w:rsid w:val="00534EB5"/>
    <w:rsid w:val="0059052C"/>
    <w:rsid w:val="005A41DF"/>
    <w:rsid w:val="005B011D"/>
    <w:rsid w:val="006456F9"/>
    <w:rsid w:val="006807C5"/>
    <w:rsid w:val="006A5E93"/>
    <w:rsid w:val="00751F2F"/>
    <w:rsid w:val="007D03C4"/>
    <w:rsid w:val="00807AC3"/>
    <w:rsid w:val="008165DB"/>
    <w:rsid w:val="00840636"/>
    <w:rsid w:val="00842C8D"/>
    <w:rsid w:val="009010E9"/>
    <w:rsid w:val="009462FC"/>
    <w:rsid w:val="00A00B0C"/>
    <w:rsid w:val="00A02E1F"/>
    <w:rsid w:val="00A3117F"/>
    <w:rsid w:val="00A42CF9"/>
    <w:rsid w:val="00AB4F13"/>
    <w:rsid w:val="00AD18C6"/>
    <w:rsid w:val="00AE0EDB"/>
    <w:rsid w:val="00AE66E6"/>
    <w:rsid w:val="00B32312"/>
    <w:rsid w:val="00B52187"/>
    <w:rsid w:val="00B64F3B"/>
    <w:rsid w:val="00B80DE8"/>
    <w:rsid w:val="00B97B95"/>
    <w:rsid w:val="00BD3A0C"/>
    <w:rsid w:val="00BE4C8E"/>
    <w:rsid w:val="00C43308"/>
    <w:rsid w:val="00C460DB"/>
    <w:rsid w:val="00C50F1D"/>
    <w:rsid w:val="00C52326"/>
    <w:rsid w:val="00CC1AC3"/>
    <w:rsid w:val="00CC50C6"/>
    <w:rsid w:val="00CE2B1F"/>
    <w:rsid w:val="00D2002B"/>
    <w:rsid w:val="00D25CE7"/>
    <w:rsid w:val="00D37FEC"/>
    <w:rsid w:val="00DB0EDB"/>
    <w:rsid w:val="00DC6BB0"/>
    <w:rsid w:val="00E0733C"/>
    <w:rsid w:val="00E42B68"/>
    <w:rsid w:val="00E670A0"/>
    <w:rsid w:val="00E75A5A"/>
    <w:rsid w:val="00E85A9D"/>
    <w:rsid w:val="00EA241E"/>
    <w:rsid w:val="00EA4B5E"/>
    <w:rsid w:val="00EE4B25"/>
    <w:rsid w:val="00FD3441"/>
    <w:rsid w:val="00FD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6629086"/>
  <w15:docId w15:val="{0974073B-44EF-4610-A53D-1F718DB8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C3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C1AC3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CC1A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C1AC3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C1AC3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CC1AC3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CC1AC3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CC1AC3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CC1AC3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CC1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1AC3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A00B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0C"/>
    <w:rPr>
      <w:color w:val="605E5C"/>
      <w:shd w:val="clear" w:color="auto" w:fill="E1DFDD"/>
    </w:rPr>
  </w:style>
  <w:style w:type="paragraph" w:customStyle="1" w:styleId="1">
    <w:name w:val="(1)"/>
    <w:basedOn w:val="ListParagraph"/>
    <w:link w:val="1Char"/>
    <w:qFormat/>
    <w:rsid w:val="00CC1AC3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CC1AC3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CC1AC3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CC1AC3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CC1AC3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CC1AC3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CC1AC3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CC1AC3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CC1AC3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CC1AC3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CC1AC3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CC1AC3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CC1AC3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CC1AC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C1AC3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1AC3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C1AC3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CC1AC3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CC1AC3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C1AC3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C1AC3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CC1AC3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CC1AC3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CC1AC3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CC1AC3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CC1AC3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CC1AC3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CC1AC3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CC1AC3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CC1AC3"/>
  </w:style>
  <w:style w:type="character" w:customStyle="1" w:styleId="rulesannotations">
    <w:name w:val="rules_annotations"/>
    <w:basedOn w:val="DefaultParagraphFont"/>
    <w:rsid w:val="00CC1AC3"/>
  </w:style>
  <w:style w:type="character" w:customStyle="1" w:styleId="ruleshistory">
    <w:name w:val="rules_history"/>
    <w:basedOn w:val="DefaultParagraphFont"/>
    <w:rsid w:val="00CC1AC3"/>
  </w:style>
  <w:style w:type="paragraph" w:customStyle="1" w:styleId="sectextc">
    <w:name w:val="sectextc"/>
    <w:basedOn w:val="Normal"/>
    <w:rsid w:val="00CC1AC3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CC1AC3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CC1AC3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CC1AC3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CC1A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table" w:styleId="TableGrid">
    <w:name w:val="Table Grid"/>
    <w:basedOn w:val="TableNormal"/>
    <w:uiPriority w:val="59"/>
    <w:rsid w:val="00CC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ates\R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771D0-531A-4E36-B69E-D615236FC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85863-CE0F-4540-8713-24B409FFDDA8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8C1A5481-1092-43F5-BC72-6C38C174E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</Template>
  <TotalTime>3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Elise Paul</cp:lastModifiedBy>
  <cp:revision>5</cp:revision>
  <dcterms:created xsi:type="dcterms:W3CDTF">2025-10-28T22:33:00Z</dcterms:created>
  <dcterms:modified xsi:type="dcterms:W3CDTF">2025-10-30T20:28:00Z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